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514F" w14:textId="77777777" w:rsidR="00CF7445" w:rsidRDefault="000A360A">
      <w:r>
        <w:t xml:space="preserve">Pfizer Allergan scrap $160B deal after U.S. tax rule. </w:t>
      </w:r>
    </w:p>
    <w:p w14:paraId="70B11F69" w14:textId="77777777" w:rsidR="000A360A" w:rsidRDefault="000A360A"/>
    <w:p w14:paraId="560EE592" w14:textId="77777777" w:rsidR="00CC43F3" w:rsidRDefault="00CC43F3">
      <w:hyperlink r:id="rId4" w:history="1">
        <w:r w:rsidRPr="008314BB">
          <w:rPr>
            <w:rStyle w:val="Hyperlink"/>
          </w:rPr>
          <w:t>http://www.reuters.com/article/allergan-ma-pfizer-idUSL2N1781FF</w:t>
        </w:r>
      </w:hyperlink>
      <w:r>
        <w:t xml:space="preserve"> </w:t>
      </w:r>
    </w:p>
    <w:p w14:paraId="1489F792" w14:textId="77777777" w:rsidR="000A360A" w:rsidRDefault="000A360A">
      <w:r>
        <w:t xml:space="preserve">Pfizer looking to merge with Allergan in order to complete an inversion by taking advantage of Ireland’s comparatively smaller tax rates. </w:t>
      </w:r>
    </w:p>
    <w:p w14:paraId="0BEB543D" w14:textId="77777777" w:rsidR="000A360A" w:rsidRDefault="000A360A"/>
    <w:p w14:paraId="5E0B647A" w14:textId="77777777" w:rsidR="000A360A" w:rsidRDefault="000A360A">
      <w:r>
        <w:t xml:space="preserve">Obama has been pushing against big deal inversions, making this a big win for his administration. </w:t>
      </w:r>
    </w:p>
    <w:p w14:paraId="761A7EA0" w14:textId="77777777" w:rsidR="000A360A" w:rsidRDefault="000A360A"/>
    <w:p w14:paraId="7178A5F3" w14:textId="77777777" w:rsidR="000A360A" w:rsidRDefault="000A360A">
      <w:r>
        <w:t xml:space="preserve">Pfizer not willing to renegotiate amidst passing of this treasury legislation, even with previous synergies of lower tax rates no longer achievable. </w:t>
      </w:r>
    </w:p>
    <w:p w14:paraId="3C8355C9" w14:textId="77777777" w:rsidR="000A360A" w:rsidRDefault="000A360A"/>
    <w:p w14:paraId="157ED943" w14:textId="77777777" w:rsidR="000A360A" w:rsidRPr="000A360A" w:rsidRDefault="000A360A" w:rsidP="000A360A">
      <w:pPr>
        <w:rPr>
          <w:rFonts w:ascii="Times New Roman" w:eastAsia="Times New Roman" w:hAnsi="Times New Roman" w:cs="Times New Roman"/>
        </w:rPr>
      </w:pPr>
      <w:r w:rsidRPr="000A360A">
        <w:rPr>
          <w:rFonts w:ascii="Times New Roman" w:eastAsia="Times New Roman" w:hAnsi="Times New Roman" w:cs="Times New Roman"/>
        </w:rPr>
        <w:t>"While the Treasury Department's actions will make it more difficult ... to exploit this particular corporate inversions loophole, only Congress can close it for good," Obama said.</w:t>
      </w:r>
    </w:p>
    <w:p w14:paraId="3E619FA1" w14:textId="77777777" w:rsidR="000A360A" w:rsidRDefault="000A360A"/>
    <w:p w14:paraId="4235B77C" w14:textId="77777777" w:rsidR="000A360A" w:rsidRPr="000A360A" w:rsidRDefault="000A360A" w:rsidP="000A360A">
      <w:pPr>
        <w:rPr>
          <w:rFonts w:ascii="Times New Roman" w:eastAsia="Times New Roman" w:hAnsi="Times New Roman" w:cs="Times New Roman"/>
        </w:rPr>
      </w:pPr>
      <w:r w:rsidRPr="000A360A">
        <w:rPr>
          <w:rFonts w:ascii="Times New Roman" w:eastAsia="Times New Roman" w:hAnsi="Times New Roman" w:cs="Times New Roman"/>
        </w:rPr>
        <w:t xml:space="preserve">Besides Pfizer-Allergan, deals that could be affected by the new rules include the proposed $16.5 billion merger of Johnson Controls </w:t>
      </w:r>
      <w:proofErr w:type="spellStart"/>
      <w:r w:rsidRPr="000A360A">
        <w:rPr>
          <w:rFonts w:ascii="Times New Roman" w:eastAsia="Times New Roman" w:hAnsi="Times New Roman" w:cs="Times New Roman"/>
        </w:rPr>
        <w:t>Inc</w:t>
      </w:r>
      <w:proofErr w:type="spellEnd"/>
      <w:r w:rsidRPr="000A360A">
        <w:rPr>
          <w:rFonts w:ascii="Times New Roman" w:eastAsia="Times New Roman" w:hAnsi="Times New Roman" w:cs="Times New Roman"/>
        </w:rPr>
        <w:t xml:space="preserve"> with Ireland-based Tyco International Plc</w:t>
      </w:r>
    </w:p>
    <w:p w14:paraId="21CCDB47" w14:textId="77777777" w:rsidR="000A360A" w:rsidRDefault="000A360A"/>
    <w:p w14:paraId="4B04F45B" w14:textId="77777777" w:rsidR="000A360A" w:rsidRPr="000A360A" w:rsidRDefault="000A360A" w:rsidP="000A360A">
      <w:pPr>
        <w:rPr>
          <w:rFonts w:ascii="Times New Roman" w:eastAsia="Times New Roman" w:hAnsi="Times New Roman" w:cs="Times New Roman"/>
        </w:rPr>
      </w:pPr>
      <w:r w:rsidRPr="000A360A">
        <w:rPr>
          <w:rFonts w:ascii="Times New Roman" w:eastAsia="Times New Roman" w:hAnsi="Times New Roman" w:cs="Times New Roman"/>
        </w:rPr>
        <w:t>Allergan shares were down 15.4 percent at $234.94 in the busiest trading day in company history. Pfizer shares rose 2 percent to $31.33.</w:t>
      </w:r>
    </w:p>
    <w:p w14:paraId="181F1E6E" w14:textId="77777777" w:rsidR="000A360A" w:rsidRDefault="000A360A"/>
    <w:p w14:paraId="7CDF0D7E" w14:textId="77777777" w:rsidR="000A360A" w:rsidRPr="000A360A" w:rsidRDefault="000A360A" w:rsidP="000A360A">
      <w:pPr>
        <w:rPr>
          <w:rFonts w:ascii="Times New Roman" w:eastAsia="Times New Roman" w:hAnsi="Times New Roman" w:cs="Times New Roman"/>
        </w:rPr>
      </w:pPr>
      <w:r w:rsidRPr="000A360A">
        <w:rPr>
          <w:rFonts w:ascii="Times New Roman" w:eastAsia="Times New Roman" w:hAnsi="Times New Roman" w:cs="Times New Roman"/>
        </w:rPr>
        <w:t>Pfizer, which announced the deal in November, has said its tax rate would drop to about 17 or 18 percent after the deal, from around 25 percent. That would represent more than $1 billion in annual cost savings.</w:t>
      </w:r>
    </w:p>
    <w:p w14:paraId="14158912" w14:textId="77777777" w:rsidR="000A360A" w:rsidRDefault="000A360A"/>
    <w:p w14:paraId="19383967" w14:textId="77777777" w:rsidR="000A360A" w:rsidRPr="000A360A" w:rsidRDefault="000A360A" w:rsidP="000A360A">
      <w:pPr>
        <w:rPr>
          <w:rFonts w:ascii="Times New Roman" w:eastAsia="Times New Roman" w:hAnsi="Times New Roman" w:cs="Times New Roman"/>
        </w:rPr>
      </w:pPr>
      <w:r w:rsidRPr="000A360A">
        <w:rPr>
          <w:rFonts w:ascii="Times New Roman" w:eastAsia="Times New Roman" w:hAnsi="Times New Roman" w:cs="Times New Roman"/>
        </w:rPr>
        <w:t xml:space="preserve">Shares of M&amp;A advisory firms, meanwhile, tumbled in response to the new U.S. inversion rules. The S&amp;P 600 Investment Banking &amp; Brokerage Index lost 2.9 percent, M&amp;A advisor </w:t>
      </w:r>
      <w:proofErr w:type="spellStart"/>
      <w:r w:rsidRPr="000A360A">
        <w:rPr>
          <w:rFonts w:ascii="Times New Roman" w:eastAsia="Times New Roman" w:hAnsi="Times New Roman" w:cs="Times New Roman"/>
        </w:rPr>
        <w:t>Evercore</w:t>
      </w:r>
      <w:proofErr w:type="spellEnd"/>
      <w:r w:rsidRPr="000A360A">
        <w:rPr>
          <w:rFonts w:ascii="Times New Roman" w:eastAsia="Times New Roman" w:hAnsi="Times New Roman" w:cs="Times New Roman"/>
        </w:rPr>
        <w:t xml:space="preserve"> Partners fell 4.7 percent, while Greenhill &amp; Co was down 4.5 percent.</w:t>
      </w:r>
    </w:p>
    <w:p w14:paraId="1CFEF14C" w14:textId="77777777" w:rsidR="000A360A" w:rsidRDefault="000A360A"/>
    <w:p w14:paraId="7B7BB205" w14:textId="77777777" w:rsidR="000A360A" w:rsidRPr="000A360A" w:rsidRDefault="000A360A" w:rsidP="000A360A">
      <w:pPr>
        <w:rPr>
          <w:rFonts w:ascii="Times New Roman" w:eastAsia="Times New Roman" w:hAnsi="Times New Roman" w:cs="Times New Roman"/>
        </w:rPr>
      </w:pPr>
      <w:r w:rsidRPr="000A360A">
        <w:rPr>
          <w:rFonts w:ascii="Times New Roman" w:eastAsia="Times New Roman" w:hAnsi="Times New Roman" w:cs="Times New Roman"/>
        </w:rPr>
        <w:t>Treasury said it will impose a three-year limit on foreign companies bulking up on U.S. assets to avoid ownership limits for a later inversion deal. Allergan's key deals in the prior 36 months include the $66 billion merger with Actavis Plc and the $25 billion purchase of Forest Laboratories.</w:t>
      </w:r>
    </w:p>
    <w:p w14:paraId="5369599C" w14:textId="77777777" w:rsidR="000A360A" w:rsidRDefault="000A360A"/>
    <w:p w14:paraId="0B9F8FD0" w14:textId="77777777" w:rsidR="00CC43F3" w:rsidRPr="00CC43F3" w:rsidRDefault="00CC43F3" w:rsidP="00CC43F3">
      <w:pPr>
        <w:rPr>
          <w:rFonts w:ascii="Times New Roman" w:eastAsia="Times New Roman" w:hAnsi="Times New Roman" w:cs="Times New Roman"/>
        </w:rPr>
      </w:pPr>
      <w:r w:rsidRPr="00CC43F3">
        <w:rPr>
          <w:rFonts w:ascii="Times New Roman" w:eastAsia="Times New Roman" w:hAnsi="Times New Roman" w:cs="Times New Roman"/>
        </w:rPr>
        <w:t xml:space="preserve">If Pfizer does not acquire Allergan's new, fast-growing medicines, Pfizer will need to look for other companies with attractive products, such as U.S. </w:t>
      </w:r>
      <w:proofErr w:type="spellStart"/>
      <w:r w:rsidRPr="00CC43F3">
        <w:rPr>
          <w:rFonts w:ascii="Times New Roman" w:eastAsia="Times New Roman" w:hAnsi="Times New Roman" w:cs="Times New Roman"/>
        </w:rPr>
        <w:t>drugmakers</w:t>
      </w:r>
      <w:proofErr w:type="spellEnd"/>
      <w:r w:rsidRPr="00CC43F3">
        <w:rPr>
          <w:rFonts w:ascii="Times New Roman" w:eastAsia="Times New Roman" w:hAnsi="Times New Roman" w:cs="Times New Roman"/>
        </w:rPr>
        <w:t xml:space="preserve"> Biogen </w:t>
      </w:r>
      <w:proofErr w:type="spellStart"/>
      <w:proofErr w:type="gramStart"/>
      <w:r w:rsidRPr="00CC43F3">
        <w:rPr>
          <w:rFonts w:ascii="Times New Roman" w:eastAsia="Times New Roman" w:hAnsi="Times New Roman" w:cs="Times New Roman"/>
        </w:rPr>
        <w:t>Inc</w:t>
      </w:r>
      <w:proofErr w:type="spellEnd"/>
      <w:r w:rsidRPr="00CC43F3">
        <w:rPr>
          <w:rFonts w:ascii="Times New Roman" w:eastAsia="Times New Roman" w:hAnsi="Times New Roman" w:cs="Times New Roman"/>
        </w:rPr>
        <w:t xml:space="preserve"> ,</w:t>
      </w:r>
      <w:proofErr w:type="gramEnd"/>
      <w:r w:rsidRPr="00CC43F3">
        <w:rPr>
          <w:rFonts w:ascii="Times New Roman" w:eastAsia="Times New Roman" w:hAnsi="Times New Roman" w:cs="Times New Roman"/>
        </w:rPr>
        <w:t xml:space="preserve"> Regeneron Pharmaceuticals </w:t>
      </w:r>
      <w:proofErr w:type="spellStart"/>
      <w:r w:rsidRPr="00CC43F3">
        <w:rPr>
          <w:rFonts w:ascii="Times New Roman" w:eastAsia="Times New Roman" w:hAnsi="Times New Roman" w:cs="Times New Roman"/>
        </w:rPr>
        <w:t>Inc</w:t>
      </w:r>
      <w:proofErr w:type="spellEnd"/>
      <w:r w:rsidRPr="00CC43F3">
        <w:rPr>
          <w:rFonts w:ascii="Times New Roman" w:eastAsia="Times New Roman" w:hAnsi="Times New Roman" w:cs="Times New Roman"/>
        </w:rPr>
        <w:t xml:space="preserve"> and AbbVie </w:t>
      </w:r>
      <w:proofErr w:type="spellStart"/>
      <w:r w:rsidRPr="00CC43F3">
        <w:rPr>
          <w:rFonts w:ascii="Times New Roman" w:eastAsia="Times New Roman" w:hAnsi="Times New Roman" w:cs="Times New Roman"/>
        </w:rPr>
        <w:t>Inc</w:t>
      </w:r>
      <w:proofErr w:type="spellEnd"/>
      <w:r w:rsidRPr="00CC43F3">
        <w:rPr>
          <w:rFonts w:ascii="Times New Roman" w:eastAsia="Times New Roman" w:hAnsi="Times New Roman" w:cs="Times New Roman"/>
        </w:rPr>
        <w:t xml:space="preserve"> , said </w:t>
      </w:r>
      <w:proofErr w:type="spellStart"/>
      <w:r w:rsidRPr="00CC43F3">
        <w:rPr>
          <w:rFonts w:ascii="Times New Roman" w:eastAsia="Times New Roman" w:hAnsi="Times New Roman" w:cs="Times New Roman"/>
        </w:rPr>
        <w:t>Raghuram</w:t>
      </w:r>
      <w:proofErr w:type="spellEnd"/>
      <w:r w:rsidRPr="00CC43F3">
        <w:rPr>
          <w:rFonts w:ascii="Times New Roman" w:eastAsia="Times New Roman" w:hAnsi="Times New Roman" w:cs="Times New Roman"/>
        </w:rPr>
        <w:t xml:space="preserve"> </w:t>
      </w:r>
      <w:proofErr w:type="spellStart"/>
      <w:r w:rsidRPr="00CC43F3">
        <w:rPr>
          <w:rFonts w:ascii="Times New Roman" w:eastAsia="Times New Roman" w:hAnsi="Times New Roman" w:cs="Times New Roman"/>
        </w:rPr>
        <w:t>Selvaraju</w:t>
      </w:r>
      <w:proofErr w:type="spellEnd"/>
      <w:r w:rsidRPr="00CC43F3">
        <w:rPr>
          <w:rFonts w:ascii="Times New Roman" w:eastAsia="Times New Roman" w:hAnsi="Times New Roman" w:cs="Times New Roman"/>
        </w:rPr>
        <w:t>, managing director of brokerage H.C. Wainwright.</w:t>
      </w:r>
    </w:p>
    <w:p w14:paraId="035CE5C0" w14:textId="77777777" w:rsidR="00CC43F3" w:rsidRDefault="00CC43F3"/>
    <w:p w14:paraId="1DE6994B" w14:textId="77777777" w:rsidR="00CC43F3" w:rsidRDefault="00CC43F3" w:rsidP="00CC43F3">
      <w:pPr>
        <w:pStyle w:val="NormalWeb"/>
      </w:pPr>
      <w:r>
        <w:t>Morningstar analyst Damien Conover said if the deal collapses, Pfizer will likely move up its decision on a key business strategy - whether to sell or spin off its hundreds of generic medicines.</w:t>
      </w:r>
    </w:p>
    <w:p w14:paraId="3293A1F9" w14:textId="77777777" w:rsidR="00CC43F3" w:rsidRDefault="00CC43F3" w:rsidP="00CC43F3">
      <w:pPr>
        <w:pStyle w:val="NormalWeb"/>
      </w:pPr>
      <w:r>
        <w:lastRenderedPageBreak/>
        <w:t>Pfizer had planned to make a decision by 2016 whether to split off its generics, but delayed the decision until 2019 after announcing its merger with Allergan. Conover said the decision could be moved to late 2017 or 2018.</w:t>
      </w:r>
    </w:p>
    <w:p w14:paraId="64B98B1F" w14:textId="77777777" w:rsidR="00CC43F3" w:rsidRDefault="00CC43F3" w:rsidP="00CC43F3">
      <w:pPr>
        <w:pStyle w:val="NormalWeb"/>
      </w:pPr>
      <w:r>
        <w:t xml:space="preserve">Jeff Jonas, a portfolio manager at </w:t>
      </w:r>
      <w:proofErr w:type="spellStart"/>
      <w:r>
        <w:t>Gabelli</w:t>
      </w:r>
      <w:proofErr w:type="spellEnd"/>
      <w:r>
        <w:t xml:space="preserve"> funds which owns Allergan shares, said Allergan stock was falling as merger-related investors sold out, but that Allergan as a standalone company is attractive.</w:t>
      </w:r>
    </w:p>
    <w:p w14:paraId="3D1B10E9" w14:textId="77777777" w:rsidR="00CC43F3" w:rsidRDefault="00CC43F3" w:rsidP="00CC43F3">
      <w:pPr>
        <w:pStyle w:val="NormalWeb"/>
      </w:pPr>
      <w:r>
        <w:t xml:space="preserve">"They've been very successful as an acquirer over the years, making smart deals, not overpaying for them, integrating them well and making them work. They </w:t>
      </w:r>
      <w:r>
        <w:t>j</w:t>
      </w:r>
      <w:r>
        <w:t>ust get back to that," Jonas said. He said he thinks Allergan is worth about $250 per share</w:t>
      </w:r>
    </w:p>
    <w:p w14:paraId="52647CA8" w14:textId="77777777" w:rsidR="00CC43F3" w:rsidRDefault="00CC43F3" w:rsidP="00CC43F3">
      <w:pPr>
        <w:pStyle w:val="NormalWeb"/>
      </w:pPr>
      <w:hyperlink r:id="rId5" w:history="1">
        <w:r w:rsidRPr="008314BB">
          <w:rPr>
            <w:rStyle w:val="Hyperlink"/>
          </w:rPr>
          <w:t>https://imaa-institute.org/statistics-mergers-acquisitions/</w:t>
        </w:r>
      </w:hyperlink>
      <w:r>
        <w:t xml:space="preserve"> </w:t>
      </w:r>
    </w:p>
    <w:p w14:paraId="740F13D7" w14:textId="77777777" w:rsidR="00CC43F3" w:rsidRDefault="00CC43F3">
      <w:r>
        <w:rPr>
          <w:noProof/>
        </w:rPr>
        <w:drawing>
          <wp:inline distT="0" distB="0" distL="0" distR="0" wp14:anchorId="7EF23CCB" wp14:editId="2E132465">
            <wp:extent cx="4852035" cy="2465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28 at 5.29.04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4491" cy="2466662"/>
                    </a:xfrm>
                    <a:prstGeom prst="rect">
                      <a:avLst/>
                    </a:prstGeom>
                  </pic:spPr>
                </pic:pic>
              </a:graphicData>
            </a:graphic>
          </wp:inline>
        </w:drawing>
      </w:r>
    </w:p>
    <w:p w14:paraId="01792502" w14:textId="77777777" w:rsidR="00487840" w:rsidRDefault="00487840">
      <w:hyperlink r:id="rId7" w:history="1">
        <w:r w:rsidRPr="008314BB">
          <w:rPr>
            <w:rStyle w:val="Hyperlink"/>
          </w:rPr>
          <w:t>http://www.bloombergview.com/quicktake/tax-inversion</w:t>
        </w:r>
      </w:hyperlink>
      <w:r>
        <w:t xml:space="preserve"> </w:t>
      </w:r>
    </w:p>
    <w:p w14:paraId="1F8D619F" w14:textId="77777777" w:rsidR="00487840" w:rsidRPr="00487840" w:rsidRDefault="00487840" w:rsidP="00487840">
      <w:pPr>
        <w:rPr>
          <w:rFonts w:ascii="Times New Roman" w:eastAsia="Times New Roman" w:hAnsi="Times New Roman" w:cs="Times New Roman"/>
        </w:rPr>
      </w:pPr>
      <w:r w:rsidRPr="00487840">
        <w:rPr>
          <w:rFonts w:ascii="Times New Roman" w:eastAsia="Times New Roman" w:hAnsi="Times New Roman" w:cs="Times New Roman"/>
          <w:noProof/>
        </w:rPr>
        <w:drawing>
          <wp:inline distT="0" distB="0" distL="0" distR="0" wp14:anchorId="2F67F8DB" wp14:editId="42C2ABF2">
            <wp:extent cx="5194935" cy="2431862"/>
            <wp:effectExtent l="0" t="0" r="0" b="6985"/>
            <wp:docPr id="2" name="Picture 2" descr="http://assets.bwbx.io/images/ioU9doW.apc8/v1/-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bwbx.io/images/ioU9doW.apc8/v1/-1x-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9906" cy="2452914"/>
                    </a:xfrm>
                    <a:prstGeom prst="rect">
                      <a:avLst/>
                    </a:prstGeom>
                    <a:noFill/>
                    <a:ln>
                      <a:noFill/>
                    </a:ln>
                  </pic:spPr>
                </pic:pic>
              </a:graphicData>
            </a:graphic>
          </wp:inline>
        </w:drawing>
      </w:r>
    </w:p>
    <w:p w14:paraId="0DE6C478" w14:textId="77777777" w:rsidR="00487840" w:rsidRDefault="00487840" w:rsidP="00487840">
      <w:pPr>
        <w:rPr>
          <w:rFonts w:eastAsia="Times New Roman"/>
        </w:rPr>
      </w:pPr>
      <w:r>
        <w:rPr>
          <w:rFonts w:eastAsia="Times New Roman"/>
        </w:rPr>
        <w:t xml:space="preserve">The U.S. corporate income tax rate, 35 percent, is </w:t>
      </w:r>
      <w:r w:rsidRPr="00487840">
        <w:rPr>
          <w:rFonts w:eastAsia="Times New Roman"/>
        </w:rPr>
        <w:t>the highest</w:t>
      </w:r>
      <w:r>
        <w:rPr>
          <w:rFonts w:eastAsia="Times New Roman"/>
        </w:rPr>
        <w:t xml:space="preserve"> in the developed world. The U.S. is also one of the few countries that makes its companies </w:t>
      </w:r>
      <w:r w:rsidRPr="00487840">
        <w:rPr>
          <w:rFonts w:eastAsia="Times New Roman"/>
        </w:rPr>
        <w:t>pay that rate</w:t>
      </w:r>
      <w:r>
        <w:rPr>
          <w:rStyle w:val="apple-converted-space"/>
          <w:rFonts w:eastAsia="Times New Roman"/>
        </w:rPr>
        <w:t xml:space="preserve"> on all their worldwide income — although they can defer the bill on profits attributed overseas until they bring the money home</w:t>
      </w:r>
    </w:p>
    <w:p w14:paraId="690BD4F1" w14:textId="77777777" w:rsidR="00487840" w:rsidRDefault="00487840"/>
    <w:p w14:paraId="05F52398" w14:textId="77777777" w:rsidR="00487840" w:rsidRDefault="00487840" w:rsidP="00487840">
      <w:pPr>
        <w:rPr>
          <w:rFonts w:eastAsia="Times New Roman"/>
        </w:rPr>
      </w:pPr>
      <w:r>
        <w:rPr>
          <w:rFonts w:eastAsia="Times New Roman"/>
        </w:rPr>
        <w:t xml:space="preserve">The Treasury’s new tightened </w:t>
      </w:r>
      <w:r w:rsidRPr="00487840">
        <w:rPr>
          <w:rFonts w:eastAsia="Times New Roman"/>
        </w:rPr>
        <w:t>rules</w:t>
      </w:r>
      <w:r>
        <w:rPr>
          <w:rFonts w:eastAsia="Times New Roman"/>
        </w:rPr>
        <w:t> have made inversion deals less attractive, but the Obama adm</w:t>
      </w:r>
      <w:bookmarkStart w:id="0" w:name="_GoBack"/>
      <w:bookmarkEnd w:id="0"/>
      <w:r>
        <w:rPr>
          <w:rFonts w:eastAsia="Times New Roman"/>
        </w:rPr>
        <w:t xml:space="preserve">inistration has warned that only legislation can stop them completely. Neither Democrats nor Republicans like inversions, but they disagree on what to do about them. Republicans call them the inevitable consequence of a flawed tax system, and say the only solution is a </w:t>
      </w:r>
      <w:r w:rsidRPr="00487840">
        <w:rPr>
          <w:rFonts w:eastAsia="Times New Roman"/>
        </w:rPr>
        <w:t>full revamp</w:t>
      </w:r>
      <w:r>
        <w:rPr>
          <w:rFonts w:eastAsia="Times New Roman"/>
        </w:rPr>
        <w:t xml:space="preserve"> of the tax code, including lowering the corporate rate and limiting taxes on foreign profits. Although some Democrats agree on the </w:t>
      </w:r>
      <w:r w:rsidRPr="00487840">
        <w:rPr>
          <w:rFonts w:eastAsia="Times New Roman"/>
        </w:rPr>
        <w:t>broad outlines</w:t>
      </w:r>
      <w:r>
        <w:rPr>
          <w:rFonts w:eastAsia="Times New Roman"/>
        </w:rPr>
        <w:t xml:space="preserve"> of a corporate-tax revision — Obama’s 2016 budget had called for </w:t>
      </w:r>
      <w:r w:rsidRPr="00487840">
        <w:rPr>
          <w:rFonts w:eastAsia="Times New Roman"/>
        </w:rPr>
        <w:t>lowering</w:t>
      </w:r>
      <w:r>
        <w:rPr>
          <w:rFonts w:eastAsia="Times New Roman"/>
        </w:rPr>
        <w:t> domestic and foreign rates — the parties disagree on so many other things that there’s little chance that a big tax bill will pass Congress any time soon. The deadlock means that more and more executives will embrace a do-it-yourself fix.</w:t>
      </w:r>
    </w:p>
    <w:p w14:paraId="28632795" w14:textId="77777777" w:rsidR="00487840" w:rsidRDefault="00487840"/>
    <w:sectPr w:rsidR="00487840"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0A"/>
    <w:rsid w:val="000A360A"/>
    <w:rsid w:val="000E3097"/>
    <w:rsid w:val="00210DA8"/>
    <w:rsid w:val="00487840"/>
    <w:rsid w:val="00CC43F3"/>
    <w:rsid w:val="00C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48F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3F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C43F3"/>
    <w:rPr>
      <w:color w:val="0563C1" w:themeColor="hyperlink"/>
      <w:u w:val="single"/>
    </w:rPr>
  </w:style>
  <w:style w:type="character" w:customStyle="1" w:styleId="apple-converted-space">
    <w:name w:val="apple-converted-space"/>
    <w:basedOn w:val="DefaultParagraphFont"/>
    <w:rsid w:val="0048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248">
      <w:bodyDiv w:val="1"/>
      <w:marLeft w:val="0"/>
      <w:marRight w:val="0"/>
      <w:marTop w:val="0"/>
      <w:marBottom w:val="0"/>
      <w:divBdr>
        <w:top w:val="none" w:sz="0" w:space="0" w:color="auto"/>
        <w:left w:val="none" w:sz="0" w:space="0" w:color="auto"/>
        <w:bottom w:val="none" w:sz="0" w:space="0" w:color="auto"/>
        <w:right w:val="none" w:sz="0" w:space="0" w:color="auto"/>
      </w:divBdr>
    </w:div>
    <w:div w:id="1092362694">
      <w:bodyDiv w:val="1"/>
      <w:marLeft w:val="0"/>
      <w:marRight w:val="0"/>
      <w:marTop w:val="0"/>
      <w:marBottom w:val="0"/>
      <w:divBdr>
        <w:top w:val="none" w:sz="0" w:space="0" w:color="auto"/>
        <w:left w:val="none" w:sz="0" w:space="0" w:color="auto"/>
        <w:bottom w:val="none" w:sz="0" w:space="0" w:color="auto"/>
        <w:right w:val="none" w:sz="0" w:space="0" w:color="auto"/>
      </w:divBdr>
    </w:div>
    <w:div w:id="1180854158">
      <w:bodyDiv w:val="1"/>
      <w:marLeft w:val="0"/>
      <w:marRight w:val="0"/>
      <w:marTop w:val="0"/>
      <w:marBottom w:val="0"/>
      <w:divBdr>
        <w:top w:val="none" w:sz="0" w:space="0" w:color="auto"/>
        <w:left w:val="none" w:sz="0" w:space="0" w:color="auto"/>
        <w:bottom w:val="none" w:sz="0" w:space="0" w:color="auto"/>
        <w:right w:val="none" w:sz="0" w:space="0" w:color="auto"/>
      </w:divBdr>
    </w:div>
    <w:div w:id="1362709252">
      <w:bodyDiv w:val="1"/>
      <w:marLeft w:val="0"/>
      <w:marRight w:val="0"/>
      <w:marTop w:val="0"/>
      <w:marBottom w:val="0"/>
      <w:divBdr>
        <w:top w:val="none" w:sz="0" w:space="0" w:color="auto"/>
        <w:left w:val="none" w:sz="0" w:space="0" w:color="auto"/>
        <w:bottom w:val="none" w:sz="0" w:space="0" w:color="auto"/>
        <w:right w:val="none" w:sz="0" w:space="0" w:color="auto"/>
      </w:divBdr>
    </w:div>
    <w:div w:id="1392194584">
      <w:bodyDiv w:val="1"/>
      <w:marLeft w:val="0"/>
      <w:marRight w:val="0"/>
      <w:marTop w:val="0"/>
      <w:marBottom w:val="0"/>
      <w:divBdr>
        <w:top w:val="none" w:sz="0" w:space="0" w:color="auto"/>
        <w:left w:val="none" w:sz="0" w:space="0" w:color="auto"/>
        <w:bottom w:val="none" w:sz="0" w:space="0" w:color="auto"/>
        <w:right w:val="none" w:sz="0" w:space="0" w:color="auto"/>
      </w:divBdr>
    </w:div>
    <w:div w:id="1398630612">
      <w:bodyDiv w:val="1"/>
      <w:marLeft w:val="0"/>
      <w:marRight w:val="0"/>
      <w:marTop w:val="0"/>
      <w:marBottom w:val="0"/>
      <w:divBdr>
        <w:top w:val="none" w:sz="0" w:space="0" w:color="auto"/>
        <w:left w:val="none" w:sz="0" w:space="0" w:color="auto"/>
        <w:bottom w:val="none" w:sz="0" w:space="0" w:color="auto"/>
        <w:right w:val="none" w:sz="0" w:space="0" w:color="auto"/>
      </w:divBdr>
    </w:div>
    <w:div w:id="1493180909">
      <w:bodyDiv w:val="1"/>
      <w:marLeft w:val="0"/>
      <w:marRight w:val="0"/>
      <w:marTop w:val="0"/>
      <w:marBottom w:val="0"/>
      <w:divBdr>
        <w:top w:val="none" w:sz="0" w:space="0" w:color="auto"/>
        <w:left w:val="none" w:sz="0" w:space="0" w:color="auto"/>
        <w:bottom w:val="none" w:sz="0" w:space="0" w:color="auto"/>
        <w:right w:val="none" w:sz="0" w:space="0" w:color="auto"/>
      </w:divBdr>
      <w:divsChild>
        <w:div w:id="1908294653">
          <w:marLeft w:val="0"/>
          <w:marRight w:val="0"/>
          <w:marTop w:val="0"/>
          <w:marBottom w:val="0"/>
          <w:divBdr>
            <w:top w:val="none" w:sz="0" w:space="0" w:color="auto"/>
            <w:left w:val="none" w:sz="0" w:space="0" w:color="auto"/>
            <w:bottom w:val="none" w:sz="0" w:space="0" w:color="auto"/>
            <w:right w:val="none" w:sz="0" w:space="0" w:color="auto"/>
          </w:divBdr>
          <w:divsChild>
            <w:div w:id="12950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782">
      <w:bodyDiv w:val="1"/>
      <w:marLeft w:val="0"/>
      <w:marRight w:val="0"/>
      <w:marTop w:val="0"/>
      <w:marBottom w:val="0"/>
      <w:divBdr>
        <w:top w:val="none" w:sz="0" w:space="0" w:color="auto"/>
        <w:left w:val="none" w:sz="0" w:space="0" w:color="auto"/>
        <w:bottom w:val="none" w:sz="0" w:space="0" w:color="auto"/>
        <w:right w:val="none" w:sz="0" w:space="0" w:color="auto"/>
      </w:divBdr>
    </w:div>
    <w:div w:id="1577547129">
      <w:bodyDiv w:val="1"/>
      <w:marLeft w:val="0"/>
      <w:marRight w:val="0"/>
      <w:marTop w:val="0"/>
      <w:marBottom w:val="0"/>
      <w:divBdr>
        <w:top w:val="none" w:sz="0" w:space="0" w:color="auto"/>
        <w:left w:val="none" w:sz="0" w:space="0" w:color="auto"/>
        <w:bottom w:val="none" w:sz="0" w:space="0" w:color="auto"/>
        <w:right w:val="none" w:sz="0" w:space="0" w:color="auto"/>
      </w:divBdr>
    </w:div>
    <w:div w:id="1623799846">
      <w:bodyDiv w:val="1"/>
      <w:marLeft w:val="0"/>
      <w:marRight w:val="0"/>
      <w:marTop w:val="0"/>
      <w:marBottom w:val="0"/>
      <w:divBdr>
        <w:top w:val="none" w:sz="0" w:space="0" w:color="auto"/>
        <w:left w:val="none" w:sz="0" w:space="0" w:color="auto"/>
        <w:bottom w:val="none" w:sz="0" w:space="0" w:color="auto"/>
        <w:right w:val="none" w:sz="0" w:space="0" w:color="auto"/>
      </w:divBdr>
    </w:div>
    <w:div w:id="1626498605">
      <w:bodyDiv w:val="1"/>
      <w:marLeft w:val="0"/>
      <w:marRight w:val="0"/>
      <w:marTop w:val="0"/>
      <w:marBottom w:val="0"/>
      <w:divBdr>
        <w:top w:val="none" w:sz="0" w:space="0" w:color="auto"/>
        <w:left w:val="none" w:sz="0" w:space="0" w:color="auto"/>
        <w:bottom w:val="none" w:sz="0" w:space="0" w:color="auto"/>
        <w:right w:val="none" w:sz="0" w:space="0" w:color="auto"/>
      </w:divBdr>
    </w:div>
    <w:div w:id="209604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uters.com/article/allergan-ma-pfizer-idUSL2N1781FF" TargetMode="External"/><Relationship Id="rId5" Type="http://schemas.openxmlformats.org/officeDocument/2006/relationships/hyperlink" Target="https://imaa-institute.org/statistics-mergers-acquisitions/" TargetMode="External"/><Relationship Id="rId6" Type="http://schemas.openxmlformats.org/officeDocument/2006/relationships/image" Target="media/image1.png"/><Relationship Id="rId7" Type="http://schemas.openxmlformats.org/officeDocument/2006/relationships/hyperlink" Target="http://www.bloombergview.com/quicktake/tax-inversion"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659</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2016-04-28T21:14:00Z</dcterms:created>
  <dcterms:modified xsi:type="dcterms:W3CDTF">2016-05-02T17:47:00Z</dcterms:modified>
</cp:coreProperties>
</file>