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0027" w14:textId="3A319999" w:rsidR="00444ECF" w:rsidRDefault="00444ECF" w:rsidP="00722821">
      <w:pPr>
        <w:spacing w:after="0"/>
        <w:ind w:left="-567"/>
        <w:jc w:val="both"/>
        <w:rPr>
          <w:noProof/>
          <w:color w:val="1F497D" w:themeColor="text2"/>
          <w:sz w:val="28"/>
          <w:szCs w:val="28"/>
          <w:lang w:eastAsia="en-GB"/>
        </w:rPr>
      </w:pPr>
      <w:r>
        <w:rPr>
          <w:noProof/>
          <w:color w:val="1F497D" w:themeColor="text2"/>
          <w:sz w:val="28"/>
          <w:szCs w:val="28"/>
          <w:lang w:eastAsia="en-GB"/>
        </w:rPr>
        <w:t>Summary</w:t>
      </w:r>
    </w:p>
    <w:p w14:paraId="6C029596" w14:textId="0F1AAFC4" w:rsidR="00444ECF" w:rsidRDefault="00444ECF" w:rsidP="00444ECF">
      <w:pPr>
        <w:spacing w:after="0"/>
        <w:ind w:left="-567"/>
        <w:jc w:val="both"/>
        <w:rPr>
          <w:noProof/>
          <w:lang w:eastAsia="en-GB"/>
        </w:rPr>
      </w:pPr>
      <w:r>
        <w:rPr>
          <w:noProof/>
          <w:lang w:eastAsia="en-GB"/>
        </w:rPr>
        <w:t>BMY stock recently fell 25% from $75 to $56 rang</w:t>
      </w:r>
      <w:r w:rsidR="00A03EC0">
        <w:rPr>
          <w:noProof/>
          <w:lang w:eastAsia="en-GB"/>
        </w:rPr>
        <w:t>e</w:t>
      </w:r>
      <w:r>
        <w:rPr>
          <w:noProof/>
          <w:lang w:eastAsia="en-GB"/>
        </w:rPr>
        <w:t xml:space="preserve"> due to disappointing study for one of they blockbuster drug (Opdivo) for first line (L1) monotheraphy of non-small cell lung cancer (NSCLC)</w:t>
      </w:r>
      <w:r w:rsidR="007508DE">
        <w:rPr>
          <w:noProof/>
          <w:lang w:eastAsia="en-GB"/>
        </w:rPr>
        <w:t>.</w:t>
      </w:r>
    </w:p>
    <w:p w14:paraId="48FE43A1" w14:textId="704F16A5" w:rsidR="0083614E" w:rsidRDefault="0083614E" w:rsidP="00444ECF">
      <w:pPr>
        <w:spacing w:after="0"/>
        <w:ind w:left="-567"/>
        <w:jc w:val="both"/>
        <w:rPr>
          <w:noProof/>
          <w:lang w:eastAsia="en-GB"/>
        </w:rPr>
      </w:pPr>
      <w:r>
        <w:rPr>
          <w:noProof/>
          <w:lang w:eastAsia="en-GB"/>
        </w:rPr>
        <w:t>Whist results of the said study (Checkmate 026) are disappointing, BMY continues be at the forefront of immuno-oncology (I-O) field with Opdivo drug</w:t>
      </w:r>
      <w:r w:rsidR="007508DE">
        <w:rPr>
          <w:noProof/>
          <w:lang w:eastAsia="en-GB"/>
        </w:rPr>
        <w:t>.</w:t>
      </w:r>
    </w:p>
    <w:p w14:paraId="543E0557" w14:textId="0704C72F" w:rsidR="0083614E" w:rsidRDefault="0083614E" w:rsidP="0083614E">
      <w:pPr>
        <w:spacing w:after="0"/>
        <w:ind w:left="-567"/>
        <w:jc w:val="both"/>
        <w:rPr>
          <w:noProof/>
          <w:color w:val="1F497D" w:themeColor="text2"/>
          <w:sz w:val="28"/>
          <w:szCs w:val="28"/>
          <w:lang w:eastAsia="en-GB"/>
        </w:rPr>
      </w:pPr>
      <w:r>
        <w:rPr>
          <w:noProof/>
          <w:lang w:eastAsia="en-GB"/>
        </w:rPr>
        <w:t>DCF (discounted cash flow) analysis shows that fair value of BMY stock in the base case scenario is between $60-$70 range (10%-25% upside), whist bear case is $50 (some 10% downside). BMY stock thus offers compelling upside/downside trade-off.</w:t>
      </w:r>
    </w:p>
    <w:p w14:paraId="0246AA5E" w14:textId="77777777" w:rsidR="00444ECF" w:rsidRDefault="00444ECF" w:rsidP="00722821">
      <w:pPr>
        <w:spacing w:after="0"/>
        <w:ind w:left="-567"/>
        <w:jc w:val="both"/>
        <w:rPr>
          <w:noProof/>
          <w:color w:val="1F497D" w:themeColor="text2"/>
          <w:sz w:val="28"/>
          <w:szCs w:val="28"/>
          <w:lang w:eastAsia="en-GB"/>
        </w:rPr>
      </w:pPr>
    </w:p>
    <w:p w14:paraId="14B06F54" w14:textId="64961D7E" w:rsidR="008C4570" w:rsidRDefault="008C4570" w:rsidP="00722821">
      <w:pPr>
        <w:spacing w:after="0"/>
        <w:ind w:left="-567"/>
        <w:jc w:val="both"/>
        <w:rPr>
          <w:noProof/>
          <w:color w:val="1F497D" w:themeColor="text2"/>
          <w:sz w:val="28"/>
          <w:szCs w:val="28"/>
          <w:lang w:eastAsia="en-GB"/>
        </w:rPr>
      </w:pPr>
      <w:r>
        <w:rPr>
          <w:noProof/>
          <w:color w:val="1F497D" w:themeColor="text2"/>
          <w:sz w:val="28"/>
          <w:szCs w:val="28"/>
          <w:lang w:eastAsia="en-GB"/>
        </w:rPr>
        <w:t xml:space="preserve">Investment </w:t>
      </w:r>
      <w:r w:rsidR="00673FB3">
        <w:rPr>
          <w:noProof/>
          <w:color w:val="1F497D" w:themeColor="text2"/>
          <w:sz w:val="28"/>
          <w:szCs w:val="28"/>
          <w:lang w:val="en-SG" w:eastAsia="en-SG"/>
        </w:rPr>
        <mc:AlternateContent>
          <mc:Choice Requires="wps">
            <w:drawing>
              <wp:anchor distT="91440" distB="91440" distL="114300" distR="114300" simplePos="0" relativeHeight="251658752" behindDoc="0" locked="1" layoutInCell="0" allowOverlap="1" wp14:anchorId="5ABFBC24" wp14:editId="7F34FE05">
                <wp:simplePos x="0" y="0"/>
                <wp:positionH relativeFrom="page">
                  <wp:posOffset>5172075</wp:posOffset>
                </wp:positionH>
                <wp:positionV relativeFrom="page">
                  <wp:posOffset>447675</wp:posOffset>
                </wp:positionV>
                <wp:extent cx="2336165" cy="9652635"/>
                <wp:effectExtent l="0" t="0" r="6985" b="571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36165" cy="9652635"/>
                        </a:xfrm>
                        <a:prstGeom prst="rect">
                          <a:avLst/>
                        </a:prstGeom>
                        <a:solidFill>
                          <a:schemeClr val="bg1"/>
                        </a:solidFill>
                        <a:ln>
                          <a:noFill/>
                        </a:ln>
                        <a:effectLst/>
                      </wps:spPr>
                      <wps:txbx>
                        <w:txbxContent>
                          <w:p w14:paraId="28D0C837" w14:textId="77777777" w:rsidR="00673FB3" w:rsidRDefault="00673FB3" w:rsidP="00673FB3">
                            <w:pPr>
                              <w:tabs>
                                <w:tab w:val="left" w:pos="-10632"/>
                              </w:tabs>
                              <w:spacing w:line="240" w:lineRule="auto"/>
                              <w:rPr>
                                <w:color w:val="000000"/>
                                <w:sz w:val="24"/>
                                <w:szCs w:val="24"/>
                              </w:rPr>
                            </w:pPr>
                            <w:r>
                              <w:rPr>
                                <w:color w:val="000000"/>
                                <w:sz w:val="24"/>
                                <w:szCs w:val="24"/>
                              </w:rPr>
                              <w:t>Company Research</w:t>
                            </w:r>
                          </w:p>
                          <w:p w14:paraId="6C9DAF55" w14:textId="51EE0142" w:rsidR="00673FB3" w:rsidRDefault="00BB7128" w:rsidP="00673FB3">
                            <w:pPr>
                              <w:tabs>
                                <w:tab w:val="left" w:pos="-10632"/>
                              </w:tabs>
                              <w:spacing w:after="120" w:line="240" w:lineRule="auto"/>
                              <w:rPr>
                                <w:color w:val="000000"/>
                                <w:sz w:val="24"/>
                                <w:szCs w:val="24"/>
                              </w:rPr>
                            </w:pPr>
                            <w:r>
                              <w:rPr>
                                <w:color w:val="000000"/>
                                <w:sz w:val="24"/>
                                <w:szCs w:val="24"/>
                              </w:rPr>
                              <w:t>USA</w:t>
                            </w:r>
                          </w:p>
                          <w:p w14:paraId="785C4969" w14:textId="1E1B1E73" w:rsidR="00673FB3" w:rsidRDefault="00175A1C" w:rsidP="00BB7128">
                            <w:pPr>
                              <w:spacing w:after="120" w:line="240" w:lineRule="auto"/>
                              <w:rPr>
                                <w:color w:val="000000"/>
                                <w:sz w:val="24"/>
                                <w:szCs w:val="24"/>
                              </w:rPr>
                            </w:pPr>
                            <w:r>
                              <w:rPr>
                                <w:color w:val="000000"/>
                                <w:sz w:val="24"/>
                                <w:szCs w:val="24"/>
                              </w:rPr>
                              <w:t xml:space="preserve">Industry – </w:t>
                            </w:r>
                            <w:r w:rsidR="00BB7128">
                              <w:rPr>
                                <w:color w:val="000000"/>
                                <w:sz w:val="24"/>
                                <w:szCs w:val="24"/>
                              </w:rPr>
                              <w:t>Large Pharma</w:t>
                            </w:r>
                          </w:p>
                          <w:p w14:paraId="077932F7" w14:textId="753F1DF9" w:rsidR="00673FB3" w:rsidRPr="0097592A" w:rsidRDefault="00673FB3" w:rsidP="00BB7128">
                            <w:pPr>
                              <w:tabs>
                                <w:tab w:val="left" w:pos="1985"/>
                              </w:tabs>
                              <w:spacing w:after="120" w:line="240" w:lineRule="auto"/>
                              <w:rPr>
                                <w:color w:val="000000"/>
                                <w:sz w:val="24"/>
                                <w:szCs w:val="24"/>
                              </w:rPr>
                            </w:pPr>
                            <w:r>
                              <w:rPr>
                                <w:color w:val="000000"/>
                                <w:sz w:val="24"/>
                                <w:szCs w:val="24"/>
                              </w:rPr>
                              <w:t>3 Year Opinion</w:t>
                            </w:r>
                            <w:r>
                              <w:rPr>
                                <w:color w:val="000000"/>
                                <w:sz w:val="24"/>
                                <w:szCs w:val="24"/>
                              </w:rPr>
                              <w:tab/>
                            </w:r>
                            <w:r w:rsidR="00BB7128">
                              <w:rPr>
                                <w:color w:val="000000"/>
                                <w:sz w:val="24"/>
                                <w:szCs w:val="24"/>
                              </w:rPr>
                              <w:t>Growth</w:t>
                            </w:r>
                          </w:p>
                          <w:p w14:paraId="26C85CA6" w14:textId="3F6C0CBF" w:rsidR="00C70376" w:rsidRPr="000D1974" w:rsidRDefault="00C70376" w:rsidP="00BB7128">
                            <w:pPr>
                              <w:tabs>
                                <w:tab w:val="left" w:pos="1985"/>
                              </w:tabs>
                              <w:spacing w:after="120" w:line="240" w:lineRule="auto"/>
                              <w:rPr>
                                <w:b/>
                                <w:color w:val="000000"/>
                                <w:sz w:val="24"/>
                                <w:szCs w:val="24"/>
                              </w:rPr>
                            </w:pPr>
                            <w:r w:rsidRPr="000D1974">
                              <w:rPr>
                                <w:b/>
                                <w:color w:val="000000"/>
                                <w:sz w:val="24"/>
                                <w:szCs w:val="24"/>
                              </w:rPr>
                              <w:t>Competitive Adv.</w:t>
                            </w:r>
                            <w:r w:rsidRPr="000D1974">
                              <w:rPr>
                                <w:b/>
                                <w:color w:val="000000"/>
                                <w:sz w:val="24"/>
                                <w:szCs w:val="24"/>
                              </w:rPr>
                              <w:tab/>
                            </w:r>
                            <w:r w:rsidR="00BB7128">
                              <w:rPr>
                                <w:b/>
                                <w:color w:val="000000"/>
                                <w:sz w:val="24"/>
                                <w:szCs w:val="24"/>
                              </w:rPr>
                              <w:t>Wide</w:t>
                            </w:r>
                          </w:p>
                          <w:p w14:paraId="4FA4DDE9" w14:textId="46ECC259" w:rsidR="00673FB3" w:rsidRPr="0097592A" w:rsidRDefault="00A27B68" w:rsidP="00BB7128">
                            <w:pPr>
                              <w:tabs>
                                <w:tab w:val="left" w:pos="1985"/>
                              </w:tabs>
                              <w:spacing w:after="120" w:line="240" w:lineRule="auto"/>
                              <w:rPr>
                                <w:color w:val="000000"/>
                                <w:sz w:val="24"/>
                                <w:szCs w:val="24"/>
                              </w:rPr>
                            </w:pPr>
                            <w:r>
                              <w:rPr>
                                <w:color w:val="000000"/>
                                <w:sz w:val="24"/>
                                <w:szCs w:val="24"/>
                              </w:rPr>
                              <w:t>Fair Value Potential</w:t>
                            </w:r>
                            <w:r>
                              <w:rPr>
                                <w:color w:val="000000"/>
                                <w:sz w:val="24"/>
                                <w:szCs w:val="24"/>
                              </w:rPr>
                              <w:tab/>
                            </w:r>
                            <w:r w:rsidR="00BB7128">
                              <w:rPr>
                                <w:rFonts w:cstheme="minorHAnsi"/>
                                <w:color w:val="000000"/>
                                <w:sz w:val="24"/>
                                <w:szCs w:val="24"/>
                              </w:rPr>
                              <w:t>$60-70</w:t>
                            </w:r>
                          </w:p>
                          <w:p w14:paraId="02E2059F" w14:textId="5AB091F9" w:rsidR="00673FB3" w:rsidRDefault="00175A1C" w:rsidP="00485569">
                            <w:pPr>
                              <w:tabs>
                                <w:tab w:val="left" w:pos="1985"/>
                              </w:tabs>
                              <w:spacing w:after="120" w:line="240" w:lineRule="auto"/>
                              <w:rPr>
                                <w:color w:val="000000"/>
                                <w:sz w:val="24"/>
                                <w:szCs w:val="24"/>
                              </w:rPr>
                            </w:pPr>
                            <w:r>
                              <w:rPr>
                                <w:color w:val="000000"/>
                                <w:sz w:val="24"/>
                                <w:szCs w:val="24"/>
                              </w:rPr>
                              <w:t>Price</w:t>
                            </w:r>
                            <w:r>
                              <w:rPr>
                                <w:color w:val="000000"/>
                                <w:sz w:val="24"/>
                                <w:szCs w:val="24"/>
                              </w:rPr>
                              <w:tab/>
                            </w:r>
                            <w:r w:rsidR="00485569">
                              <w:rPr>
                                <w:rFonts w:cstheme="minorHAnsi"/>
                                <w:color w:val="000000"/>
                                <w:sz w:val="24"/>
                                <w:szCs w:val="24"/>
                              </w:rPr>
                              <w:t>$56.48</w:t>
                            </w:r>
                          </w:p>
                          <w:p w14:paraId="1E663B27" w14:textId="32EE58C5" w:rsidR="000F7AEA" w:rsidRPr="00552687" w:rsidRDefault="000F7AEA" w:rsidP="00485569">
                            <w:pPr>
                              <w:tabs>
                                <w:tab w:val="left" w:pos="1985"/>
                              </w:tabs>
                              <w:spacing w:after="120" w:line="240" w:lineRule="auto"/>
                              <w:rPr>
                                <w:b/>
                                <w:bCs/>
                                <w:sz w:val="24"/>
                                <w:szCs w:val="24"/>
                              </w:rPr>
                            </w:pPr>
                            <w:r w:rsidRPr="00552687">
                              <w:rPr>
                                <w:b/>
                                <w:bCs/>
                                <w:sz w:val="24"/>
                                <w:szCs w:val="24"/>
                              </w:rPr>
                              <w:t>Consider Buying at</w:t>
                            </w:r>
                            <w:r w:rsidRPr="00DF50FE">
                              <w:rPr>
                                <w:b/>
                                <w:bCs/>
                                <w:sz w:val="24"/>
                                <w:szCs w:val="24"/>
                              </w:rPr>
                              <w:tab/>
                            </w:r>
                            <w:r w:rsidR="00485569">
                              <w:rPr>
                                <w:rFonts w:cstheme="minorHAnsi"/>
                                <w:b/>
                                <w:bCs/>
                                <w:color w:val="000000"/>
                                <w:sz w:val="24"/>
                                <w:szCs w:val="24"/>
                              </w:rPr>
                              <w:t>$57</w:t>
                            </w:r>
                          </w:p>
                          <w:p w14:paraId="33FE4D4D" w14:textId="49879D85" w:rsidR="00673FB3" w:rsidRDefault="00673FB3" w:rsidP="00673FB3">
                            <w:pPr>
                              <w:tabs>
                                <w:tab w:val="left" w:pos="1985"/>
                              </w:tabs>
                              <w:spacing w:after="120" w:line="240" w:lineRule="auto"/>
                              <w:rPr>
                                <w:color w:val="000000"/>
                                <w:sz w:val="24"/>
                                <w:szCs w:val="24"/>
                              </w:rPr>
                            </w:pPr>
                            <w:r>
                              <w:rPr>
                                <w:color w:val="000000"/>
                                <w:sz w:val="24"/>
                                <w:szCs w:val="24"/>
                              </w:rPr>
                              <w:t>Date</w:t>
                            </w:r>
                            <w:r>
                              <w:rPr>
                                <w:color w:val="000000"/>
                                <w:sz w:val="24"/>
                                <w:szCs w:val="24"/>
                              </w:rPr>
                              <w:tab/>
                            </w:r>
                            <w:r>
                              <w:rPr>
                                <w:color w:val="000000"/>
                                <w:sz w:val="24"/>
                                <w:szCs w:val="24"/>
                              </w:rPr>
                              <w:fldChar w:fldCharType="begin"/>
                            </w:r>
                            <w:r>
                              <w:rPr>
                                <w:color w:val="000000"/>
                                <w:sz w:val="24"/>
                                <w:szCs w:val="24"/>
                              </w:rPr>
                              <w:instrText xml:space="preserve"> DATE \@ "dd MMMM yyyy" </w:instrText>
                            </w:r>
                            <w:r>
                              <w:rPr>
                                <w:color w:val="000000"/>
                                <w:sz w:val="24"/>
                                <w:szCs w:val="24"/>
                              </w:rPr>
                              <w:fldChar w:fldCharType="separate"/>
                            </w:r>
                            <w:r w:rsidR="000A28B2">
                              <w:rPr>
                                <w:noProof/>
                                <w:color w:val="000000"/>
                                <w:sz w:val="24"/>
                                <w:szCs w:val="24"/>
                              </w:rPr>
                              <w:t>25 September 2016</w:t>
                            </w:r>
                            <w:r>
                              <w:rPr>
                                <w:color w:val="000000"/>
                                <w:sz w:val="24"/>
                                <w:szCs w:val="24"/>
                              </w:rPr>
                              <w:fldChar w:fldCharType="end"/>
                            </w:r>
                          </w:p>
                          <w:p w14:paraId="3DE840B7" w14:textId="77777777" w:rsidR="00673FB3" w:rsidRPr="00F93B63" w:rsidRDefault="00673FB3" w:rsidP="00673FB3">
                            <w:pPr>
                              <w:tabs>
                                <w:tab w:val="left" w:pos="2410"/>
                              </w:tabs>
                              <w:spacing w:line="240" w:lineRule="auto"/>
                              <w:rPr>
                                <w:b/>
                                <w:color w:val="000000"/>
                                <w:sz w:val="24"/>
                                <w:szCs w:val="24"/>
                              </w:rPr>
                            </w:pPr>
                            <w:r w:rsidRPr="00F93B63">
                              <w:rPr>
                                <w:b/>
                                <w:color w:val="000000"/>
                                <w:sz w:val="24"/>
                                <w:szCs w:val="24"/>
                              </w:rPr>
                              <w:t>Market Data</w:t>
                            </w:r>
                          </w:p>
                          <w:p w14:paraId="120790BD" w14:textId="3C98D63F" w:rsidR="00673FB3" w:rsidRDefault="00673FB3" w:rsidP="009631C6">
                            <w:pPr>
                              <w:tabs>
                                <w:tab w:val="left" w:pos="-10632"/>
                                <w:tab w:val="left" w:pos="1985"/>
                              </w:tabs>
                              <w:spacing w:after="120" w:line="240" w:lineRule="auto"/>
                              <w:rPr>
                                <w:color w:val="000000"/>
                                <w:sz w:val="24"/>
                                <w:szCs w:val="24"/>
                              </w:rPr>
                            </w:pPr>
                            <w:r>
                              <w:rPr>
                                <w:color w:val="000000"/>
                                <w:sz w:val="24"/>
                                <w:szCs w:val="24"/>
                              </w:rPr>
                              <w:t>52 Week Range</w:t>
                            </w:r>
                            <w:r>
                              <w:rPr>
                                <w:color w:val="000000"/>
                                <w:sz w:val="24"/>
                                <w:szCs w:val="24"/>
                              </w:rPr>
                              <w:tab/>
                            </w:r>
                            <w:r w:rsidR="009631C6">
                              <w:rPr>
                                <w:color w:val="000000"/>
                                <w:sz w:val="24"/>
                                <w:szCs w:val="24"/>
                              </w:rPr>
                              <w:t>55</w:t>
                            </w:r>
                            <w:r w:rsidR="000F7AEA">
                              <w:rPr>
                                <w:color w:val="000000"/>
                                <w:sz w:val="24"/>
                                <w:szCs w:val="24"/>
                              </w:rPr>
                              <w:t>.</w:t>
                            </w:r>
                            <w:r w:rsidR="009631C6">
                              <w:rPr>
                                <w:color w:val="000000"/>
                                <w:sz w:val="24"/>
                                <w:szCs w:val="24"/>
                              </w:rPr>
                              <w:t>02</w:t>
                            </w:r>
                            <w:r w:rsidR="00A27B68">
                              <w:rPr>
                                <w:color w:val="000000"/>
                                <w:sz w:val="24"/>
                                <w:szCs w:val="24"/>
                              </w:rPr>
                              <w:t>-</w:t>
                            </w:r>
                            <w:r w:rsidR="009631C6">
                              <w:rPr>
                                <w:color w:val="000000"/>
                                <w:sz w:val="24"/>
                                <w:szCs w:val="24"/>
                              </w:rPr>
                              <w:t>77</w:t>
                            </w:r>
                            <w:r w:rsidR="000D1974">
                              <w:rPr>
                                <w:color w:val="000000"/>
                                <w:sz w:val="24"/>
                                <w:szCs w:val="24"/>
                              </w:rPr>
                              <w:t>.</w:t>
                            </w:r>
                            <w:r w:rsidR="009631C6">
                              <w:rPr>
                                <w:color w:val="000000"/>
                                <w:sz w:val="24"/>
                                <w:szCs w:val="24"/>
                              </w:rPr>
                              <w:t>12</w:t>
                            </w:r>
                          </w:p>
                          <w:p w14:paraId="4748577C" w14:textId="7D327B4D" w:rsidR="00673FB3" w:rsidRDefault="00673FB3" w:rsidP="009631C6">
                            <w:pPr>
                              <w:tabs>
                                <w:tab w:val="left" w:pos="1985"/>
                              </w:tabs>
                              <w:spacing w:after="120" w:line="240" w:lineRule="auto"/>
                              <w:rPr>
                                <w:color w:val="000000"/>
                                <w:sz w:val="24"/>
                                <w:szCs w:val="24"/>
                              </w:rPr>
                            </w:pPr>
                            <w:r>
                              <w:rPr>
                                <w:color w:val="000000"/>
                                <w:sz w:val="24"/>
                                <w:szCs w:val="24"/>
                              </w:rPr>
                              <w:t>Market Cap.</w:t>
                            </w:r>
                            <w:r>
                              <w:rPr>
                                <w:color w:val="000000"/>
                                <w:sz w:val="24"/>
                                <w:szCs w:val="24"/>
                              </w:rPr>
                              <w:tab/>
                            </w:r>
                            <w:r w:rsidR="009631C6">
                              <w:rPr>
                                <w:rFonts w:cstheme="minorHAnsi"/>
                                <w:color w:val="000000"/>
                                <w:sz w:val="24"/>
                                <w:szCs w:val="24"/>
                              </w:rPr>
                              <w:t>$94</w:t>
                            </w:r>
                            <w:r w:rsidR="009F6ED8">
                              <w:rPr>
                                <w:color w:val="000000"/>
                                <w:sz w:val="24"/>
                                <w:szCs w:val="24"/>
                              </w:rPr>
                              <w:t>.</w:t>
                            </w:r>
                            <w:r w:rsidR="009631C6">
                              <w:rPr>
                                <w:color w:val="000000"/>
                                <w:sz w:val="24"/>
                                <w:szCs w:val="24"/>
                              </w:rPr>
                              <w:t>37</w:t>
                            </w:r>
                            <w:r w:rsidRPr="0097592A">
                              <w:rPr>
                                <w:color w:val="000000"/>
                                <w:sz w:val="24"/>
                                <w:szCs w:val="24"/>
                              </w:rPr>
                              <w:t>bln</w:t>
                            </w:r>
                          </w:p>
                          <w:p w14:paraId="3D510C0F" w14:textId="7FE96BB4" w:rsidR="00673FB3" w:rsidRDefault="00766DC1" w:rsidP="009631C6">
                            <w:pPr>
                              <w:tabs>
                                <w:tab w:val="left" w:pos="1985"/>
                              </w:tabs>
                              <w:spacing w:after="120" w:line="240" w:lineRule="auto"/>
                              <w:rPr>
                                <w:color w:val="000000"/>
                                <w:sz w:val="24"/>
                                <w:szCs w:val="24"/>
                              </w:rPr>
                            </w:pPr>
                            <w:r>
                              <w:rPr>
                                <w:color w:val="000000"/>
                                <w:sz w:val="24"/>
                                <w:szCs w:val="24"/>
                              </w:rPr>
                              <w:t>Shares Outstanding</w:t>
                            </w:r>
                            <w:r>
                              <w:rPr>
                                <w:color w:val="000000"/>
                                <w:sz w:val="24"/>
                                <w:szCs w:val="24"/>
                              </w:rPr>
                              <w:tab/>
                            </w:r>
                            <w:r w:rsidR="009631C6">
                              <w:rPr>
                                <w:color w:val="000000"/>
                                <w:sz w:val="24"/>
                                <w:szCs w:val="24"/>
                              </w:rPr>
                              <w:t>1</w:t>
                            </w:r>
                            <w:r w:rsidR="009F6ED8">
                              <w:rPr>
                                <w:color w:val="000000"/>
                                <w:sz w:val="24"/>
                                <w:szCs w:val="24"/>
                              </w:rPr>
                              <w:t>.6</w:t>
                            </w:r>
                            <w:r w:rsidR="009631C6">
                              <w:rPr>
                                <w:color w:val="000000"/>
                                <w:sz w:val="24"/>
                                <w:szCs w:val="24"/>
                              </w:rPr>
                              <w:t>7</w:t>
                            </w:r>
                            <w:r>
                              <w:rPr>
                                <w:color w:val="000000"/>
                                <w:sz w:val="24"/>
                                <w:szCs w:val="24"/>
                              </w:rPr>
                              <w:t xml:space="preserve"> </w:t>
                            </w:r>
                            <w:r w:rsidR="009631C6">
                              <w:rPr>
                                <w:color w:val="000000"/>
                                <w:sz w:val="24"/>
                                <w:szCs w:val="24"/>
                              </w:rPr>
                              <w:t>bln</w:t>
                            </w:r>
                          </w:p>
                          <w:p w14:paraId="69487762" w14:textId="7EF1703E" w:rsidR="00673FB3" w:rsidRDefault="00673FB3" w:rsidP="009631C6">
                            <w:pPr>
                              <w:tabs>
                                <w:tab w:val="left" w:pos="1985"/>
                              </w:tabs>
                              <w:spacing w:after="120" w:line="240" w:lineRule="auto"/>
                              <w:rPr>
                                <w:color w:val="000000"/>
                                <w:sz w:val="24"/>
                                <w:szCs w:val="24"/>
                              </w:rPr>
                            </w:pPr>
                            <w:r>
                              <w:rPr>
                                <w:color w:val="000000"/>
                                <w:sz w:val="24"/>
                                <w:szCs w:val="24"/>
                              </w:rPr>
                              <w:t>Volatility</w:t>
                            </w:r>
                            <w:r>
                              <w:rPr>
                                <w:color w:val="000000"/>
                                <w:sz w:val="24"/>
                                <w:szCs w:val="24"/>
                              </w:rPr>
                              <w:tab/>
                            </w:r>
                            <w:r w:rsidR="009631C6">
                              <w:rPr>
                                <w:color w:val="000000"/>
                                <w:sz w:val="24"/>
                                <w:szCs w:val="24"/>
                              </w:rPr>
                              <w:t>Medium</w:t>
                            </w:r>
                          </w:p>
                          <w:p w14:paraId="1C18E5F0" w14:textId="77777777" w:rsidR="00673FB3" w:rsidRPr="005C0A6B" w:rsidRDefault="00673FB3" w:rsidP="00673FB3">
                            <w:pPr>
                              <w:tabs>
                                <w:tab w:val="left" w:pos="1985"/>
                              </w:tabs>
                              <w:spacing w:line="240" w:lineRule="auto"/>
                              <w:rPr>
                                <w:b/>
                                <w:color w:val="000000"/>
                                <w:sz w:val="24"/>
                                <w:szCs w:val="24"/>
                              </w:rPr>
                            </w:pPr>
                            <w:r w:rsidRPr="005C0A6B">
                              <w:rPr>
                                <w:b/>
                                <w:color w:val="000000"/>
                                <w:sz w:val="24"/>
                                <w:szCs w:val="24"/>
                              </w:rPr>
                              <w:t>Balance Sheet Data</w:t>
                            </w:r>
                          </w:p>
                          <w:p w14:paraId="0239DAEB" w14:textId="32F65546" w:rsidR="00673FB3" w:rsidRDefault="00673FB3" w:rsidP="009631C6">
                            <w:pPr>
                              <w:tabs>
                                <w:tab w:val="left" w:pos="1985"/>
                              </w:tabs>
                              <w:spacing w:after="120" w:line="240" w:lineRule="auto"/>
                              <w:rPr>
                                <w:color w:val="000000"/>
                                <w:sz w:val="24"/>
                                <w:szCs w:val="24"/>
                              </w:rPr>
                            </w:pPr>
                            <w:r>
                              <w:rPr>
                                <w:color w:val="000000"/>
                                <w:sz w:val="24"/>
                                <w:szCs w:val="24"/>
                              </w:rPr>
                              <w:t>Shareholder equity</w:t>
                            </w:r>
                            <w:r>
                              <w:rPr>
                                <w:color w:val="000000"/>
                                <w:sz w:val="24"/>
                                <w:szCs w:val="24"/>
                              </w:rPr>
                              <w:tab/>
                            </w:r>
                            <w:r w:rsidR="009631C6">
                              <w:rPr>
                                <w:rFonts w:cstheme="minorHAnsi"/>
                                <w:color w:val="000000"/>
                                <w:sz w:val="24"/>
                                <w:szCs w:val="24"/>
                              </w:rPr>
                              <w:t>$</w:t>
                            </w:r>
                            <w:r w:rsidR="009F6ED8">
                              <w:rPr>
                                <w:color w:val="000000"/>
                                <w:sz w:val="24"/>
                                <w:szCs w:val="24"/>
                              </w:rPr>
                              <w:t>14.</w:t>
                            </w:r>
                            <w:r w:rsidR="009631C6">
                              <w:rPr>
                                <w:color w:val="000000"/>
                                <w:sz w:val="24"/>
                                <w:szCs w:val="24"/>
                              </w:rPr>
                              <w:t>9</w:t>
                            </w:r>
                            <w:r>
                              <w:rPr>
                                <w:color w:val="000000"/>
                                <w:sz w:val="24"/>
                                <w:szCs w:val="24"/>
                              </w:rPr>
                              <w:t>bln</w:t>
                            </w:r>
                          </w:p>
                          <w:p w14:paraId="00901BBA" w14:textId="3956C795" w:rsidR="00673FB3" w:rsidRDefault="00E530E2" w:rsidP="009631C6">
                            <w:pPr>
                              <w:tabs>
                                <w:tab w:val="left" w:pos="1985"/>
                              </w:tabs>
                              <w:spacing w:after="120" w:line="240" w:lineRule="auto"/>
                              <w:rPr>
                                <w:color w:val="000000"/>
                                <w:sz w:val="24"/>
                                <w:szCs w:val="24"/>
                              </w:rPr>
                            </w:pPr>
                            <w:r>
                              <w:rPr>
                                <w:color w:val="000000"/>
                                <w:sz w:val="24"/>
                                <w:szCs w:val="24"/>
                              </w:rPr>
                              <w:t>Price/Book Value</w:t>
                            </w:r>
                            <w:r>
                              <w:rPr>
                                <w:color w:val="000000"/>
                                <w:sz w:val="24"/>
                                <w:szCs w:val="24"/>
                              </w:rPr>
                              <w:tab/>
                            </w:r>
                            <w:r w:rsidR="009631C6">
                              <w:rPr>
                                <w:color w:val="000000"/>
                                <w:sz w:val="24"/>
                                <w:szCs w:val="24"/>
                              </w:rPr>
                              <w:t>6.3</w:t>
                            </w:r>
                          </w:p>
                          <w:p w14:paraId="33846472" w14:textId="5D092A09" w:rsidR="00673FB3" w:rsidRDefault="00E530E2" w:rsidP="009631C6">
                            <w:pPr>
                              <w:tabs>
                                <w:tab w:val="left" w:pos="1985"/>
                              </w:tabs>
                              <w:spacing w:after="120" w:line="240" w:lineRule="auto"/>
                              <w:rPr>
                                <w:color w:val="000000"/>
                                <w:sz w:val="24"/>
                                <w:szCs w:val="24"/>
                              </w:rPr>
                            </w:pPr>
                            <w:r>
                              <w:rPr>
                                <w:color w:val="000000"/>
                                <w:sz w:val="24"/>
                                <w:szCs w:val="24"/>
                              </w:rPr>
                              <w:t xml:space="preserve">Net </w:t>
                            </w:r>
                            <w:r w:rsidR="000D1974">
                              <w:rPr>
                                <w:color w:val="000000"/>
                                <w:sz w:val="24"/>
                                <w:szCs w:val="24"/>
                              </w:rPr>
                              <w:t>Debt/(Cash)</w:t>
                            </w:r>
                            <w:r w:rsidR="000D1974">
                              <w:rPr>
                                <w:color w:val="000000"/>
                                <w:sz w:val="24"/>
                                <w:szCs w:val="24"/>
                              </w:rPr>
                              <w:tab/>
                            </w:r>
                            <w:r w:rsidR="009631C6">
                              <w:rPr>
                                <w:rFonts w:cstheme="minorHAnsi"/>
                                <w:color w:val="000000"/>
                                <w:sz w:val="24"/>
                                <w:szCs w:val="24"/>
                              </w:rPr>
                              <w:t>$6.7</w:t>
                            </w:r>
                            <w:r w:rsidR="000D1974">
                              <w:rPr>
                                <w:color w:val="000000"/>
                                <w:sz w:val="24"/>
                                <w:szCs w:val="24"/>
                              </w:rPr>
                              <w:t>bln</w:t>
                            </w:r>
                          </w:p>
                          <w:p w14:paraId="790E4AE3" w14:textId="31F0BFE8" w:rsidR="00673FB3" w:rsidRDefault="00E530E2" w:rsidP="009631C6">
                            <w:pPr>
                              <w:tabs>
                                <w:tab w:val="left" w:pos="1985"/>
                              </w:tabs>
                              <w:spacing w:after="120" w:line="240" w:lineRule="auto"/>
                              <w:rPr>
                                <w:color w:val="000000"/>
                                <w:sz w:val="24"/>
                                <w:szCs w:val="24"/>
                              </w:rPr>
                            </w:pPr>
                            <w:r>
                              <w:rPr>
                                <w:color w:val="000000"/>
                                <w:sz w:val="24"/>
                                <w:szCs w:val="24"/>
                              </w:rPr>
                              <w:t>Debt/EBITDA</w:t>
                            </w:r>
                            <w:r>
                              <w:rPr>
                                <w:color w:val="000000"/>
                                <w:sz w:val="24"/>
                                <w:szCs w:val="24"/>
                              </w:rPr>
                              <w:tab/>
                            </w:r>
                            <w:r w:rsidR="009F6ED8">
                              <w:rPr>
                                <w:color w:val="000000"/>
                                <w:sz w:val="24"/>
                                <w:szCs w:val="24"/>
                              </w:rPr>
                              <w:t>1.</w:t>
                            </w:r>
                            <w:r w:rsidR="009631C6">
                              <w:rPr>
                                <w:color w:val="000000"/>
                                <w:sz w:val="24"/>
                                <w:szCs w:val="24"/>
                              </w:rPr>
                              <w:t>05</w:t>
                            </w:r>
                            <w:r w:rsidR="00673FB3">
                              <w:rPr>
                                <w:color w:val="000000"/>
                                <w:sz w:val="24"/>
                                <w:szCs w:val="24"/>
                              </w:rPr>
                              <w:t>x</w:t>
                            </w:r>
                          </w:p>
                          <w:p w14:paraId="345BDF96" w14:textId="77777777" w:rsidR="00673FB3" w:rsidRDefault="00673FB3" w:rsidP="00673FB3">
                            <w:pPr>
                              <w:tabs>
                                <w:tab w:val="left" w:pos="1985"/>
                              </w:tabs>
                              <w:spacing w:line="240" w:lineRule="auto"/>
                              <w:rPr>
                                <w:b/>
                                <w:color w:val="000000"/>
                                <w:sz w:val="24"/>
                                <w:szCs w:val="24"/>
                              </w:rPr>
                            </w:pPr>
                            <w:r w:rsidRPr="005C0A6B">
                              <w:rPr>
                                <w:b/>
                                <w:color w:val="000000"/>
                                <w:sz w:val="24"/>
                                <w:szCs w:val="24"/>
                              </w:rPr>
                              <w:t xml:space="preserve">Forecast </w:t>
                            </w:r>
                            <w:r>
                              <w:rPr>
                                <w:b/>
                                <w:color w:val="000000"/>
                                <w:sz w:val="24"/>
                                <w:szCs w:val="24"/>
                              </w:rPr>
                              <w:t>Earnings</w:t>
                            </w:r>
                          </w:p>
                          <w:p w14:paraId="439D5C20" w14:textId="318BD1D3" w:rsidR="00673FB3" w:rsidRPr="005C0A6B" w:rsidRDefault="00673FB3" w:rsidP="009631C6">
                            <w:pPr>
                              <w:tabs>
                                <w:tab w:val="left" w:pos="2694"/>
                              </w:tabs>
                              <w:spacing w:after="120" w:line="240" w:lineRule="auto"/>
                              <w:rPr>
                                <w:color w:val="000000"/>
                                <w:sz w:val="24"/>
                                <w:szCs w:val="24"/>
                              </w:rPr>
                            </w:pPr>
                            <w:r>
                              <w:rPr>
                                <w:color w:val="000000"/>
                                <w:sz w:val="24"/>
                                <w:szCs w:val="24"/>
                              </w:rPr>
                              <w:t>Potential price appreciation</w:t>
                            </w:r>
                            <w:r w:rsidR="009631C6">
                              <w:rPr>
                                <w:color w:val="000000"/>
                                <w:sz w:val="24"/>
                                <w:szCs w:val="24"/>
                              </w:rPr>
                              <w:t xml:space="preserve"> 7</w:t>
                            </w:r>
                            <w:r w:rsidRPr="00D71469">
                              <w:rPr>
                                <w:color w:val="000000"/>
                                <w:sz w:val="24"/>
                                <w:szCs w:val="24"/>
                              </w:rPr>
                              <w:t>%</w:t>
                            </w:r>
                            <w:r w:rsidR="009631C6">
                              <w:rPr>
                                <w:color w:val="000000"/>
                                <w:sz w:val="24"/>
                                <w:szCs w:val="24"/>
                              </w:rPr>
                              <w:t>-25%</w:t>
                            </w:r>
                          </w:p>
                          <w:p w14:paraId="06E42147" w14:textId="5D601BA1" w:rsidR="00673FB3" w:rsidRDefault="00E530E2" w:rsidP="009631C6">
                            <w:pPr>
                              <w:tabs>
                                <w:tab w:val="left" w:pos="2694"/>
                              </w:tabs>
                              <w:spacing w:after="120" w:line="240" w:lineRule="auto"/>
                              <w:rPr>
                                <w:color w:val="000000"/>
                                <w:sz w:val="24"/>
                                <w:szCs w:val="24"/>
                              </w:rPr>
                            </w:pPr>
                            <w:r>
                              <w:rPr>
                                <w:color w:val="000000"/>
                                <w:sz w:val="24"/>
                                <w:szCs w:val="24"/>
                              </w:rPr>
                              <w:t>Dividend Yield/Share rep.</w:t>
                            </w:r>
                            <w:r>
                              <w:rPr>
                                <w:color w:val="000000"/>
                                <w:sz w:val="24"/>
                                <w:szCs w:val="24"/>
                              </w:rPr>
                              <w:tab/>
                            </w:r>
                            <w:r>
                              <w:rPr>
                                <w:color w:val="000000"/>
                                <w:sz w:val="24"/>
                                <w:szCs w:val="24"/>
                              </w:rPr>
                              <w:tab/>
                            </w:r>
                            <w:r w:rsidR="009631C6">
                              <w:rPr>
                                <w:color w:val="000000"/>
                                <w:sz w:val="24"/>
                                <w:szCs w:val="24"/>
                              </w:rPr>
                              <w:t>2</w:t>
                            </w:r>
                            <w:r w:rsidR="004940AA">
                              <w:rPr>
                                <w:color w:val="000000"/>
                                <w:sz w:val="24"/>
                                <w:szCs w:val="24"/>
                              </w:rPr>
                              <w:t>.</w:t>
                            </w:r>
                            <w:r w:rsidR="009631C6">
                              <w:rPr>
                                <w:color w:val="000000"/>
                                <w:sz w:val="24"/>
                                <w:szCs w:val="24"/>
                              </w:rPr>
                              <w:t>2</w:t>
                            </w:r>
                            <w:r w:rsidR="00673FB3" w:rsidRPr="00071D94">
                              <w:rPr>
                                <w:color w:val="000000"/>
                                <w:sz w:val="24"/>
                                <w:szCs w:val="24"/>
                              </w:rPr>
                              <w:t>%</w:t>
                            </w:r>
                          </w:p>
                          <w:p w14:paraId="78DD589D" w14:textId="77777777" w:rsidR="00673FB3" w:rsidRPr="005C0A6B" w:rsidRDefault="00673FB3" w:rsidP="00673FB3">
                            <w:pPr>
                              <w:tabs>
                                <w:tab w:val="left" w:pos="2694"/>
                              </w:tabs>
                              <w:spacing w:line="240" w:lineRule="auto"/>
                              <w:rPr>
                                <w:b/>
                                <w:color w:val="000000"/>
                                <w:sz w:val="24"/>
                                <w:szCs w:val="24"/>
                              </w:rPr>
                            </w:pPr>
                            <w:r w:rsidRPr="005C0A6B">
                              <w:rPr>
                                <w:b/>
                                <w:color w:val="000000"/>
                                <w:sz w:val="24"/>
                                <w:szCs w:val="24"/>
                              </w:rPr>
                              <w:t>EPS</w:t>
                            </w:r>
                            <w:r>
                              <w:rPr>
                                <w:b/>
                                <w:color w:val="000000"/>
                                <w:sz w:val="24"/>
                                <w:szCs w:val="24"/>
                              </w:rPr>
                              <w:t xml:space="preserve"> / PE Cons.</w:t>
                            </w:r>
                          </w:p>
                          <w:tbl>
                            <w:tblPr>
                              <w:tblStyle w:val="TableGrid"/>
                              <w:tblW w:w="0" w:type="auto"/>
                              <w:tblLook w:val="04A0" w:firstRow="1" w:lastRow="0" w:firstColumn="1" w:lastColumn="0" w:noHBand="0" w:noVBand="1"/>
                            </w:tblPr>
                            <w:tblGrid>
                              <w:gridCol w:w="1863"/>
                              <w:gridCol w:w="1863"/>
                            </w:tblGrid>
                            <w:tr w:rsidR="00E530E2" w14:paraId="0C7EF4B6" w14:textId="77777777" w:rsidTr="00685AB2">
                              <w:tc>
                                <w:tcPr>
                                  <w:tcW w:w="1863" w:type="dxa"/>
                                  <w:tcBorders>
                                    <w:top w:val="nil"/>
                                    <w:left w:val="nil"/>
                                    <w:bottom w:val="single" w:sz="4" w:space="0" w:color="auto"/>
                                    <w:right w:val="nil"/>
                                  </w:tcBorders>
                                </w:tcPr>
                                <w:p w14:paraId="5E9D653C" w14:textId="77777777" w:rsidR="00673FB3" w:rsidRDefault="00673FB3" w:rsidP="00F93B63">
                                  <w:pPr>
                                    <w:tabs>
                                      <w:tab w:val="left" w:pos="1985"/>
                                    </w:tabs>
                                    <w:rPr>
                                      <w:color w:val="000000"/>
                                      <w:sz w:val="24"/>
                                      <w:szCs w:val="24"/>
                                    </w:rPr>
                                  </w:pPr>
                                  <w:r>
                                    <w:rPr>
                                      <w:color w:val="000000"/>
                                      <w:sz w:val="24"/>
                                      <w:szCs w:val="24"/>
                                    </w:rPr>
                                    <w:t>Period</w:t>
                                  </w:r>
                                </w:p>
                              </w:tc>
                              <w:tc>
                                <w:tcPr>
                                  <w:tcW w:w="1863" w:type="dxa"/>
                                  <w:tcBorders>
                                    <w:top w:val="nil"/>
                                    <w:left w:val="nil"/>
                                    <w:bottom w:val="single" w:sz="4" w:space="0" w:color="auto"/>
                                    <w:right w:val="nil"/>
                                  </w:tcBorders>
                                  <w:shd w:val="clear" w:color="auto" w:fill="auto"/>
                                </w:tcPr>
                                <w:p w14:paraId="5741A5B5" w14:textId="77777777" w:rsidR="00673FB3" w:rsidRDefault="00673FB3" w:rsidP="002535AD">
                                  <w:pPr>
                                    <w:tabs>
                                      <w:tab w:val="left" w:pos="1985"/>
                                    </w:tabs>
                                    <w:rPr>
                                      <w:color w:val="000000"/>
                                      <w:sz w:val="24"/>
                                      <w:szCs w:val="24"/>
                                    </w:rPr>
                                  </w:pPr>
                                  <w:r>
                                    <w:rPr>
                                      <w:color w:val="000000"/>
                                      <w:sz w:val="24"/>
                                      <w:szCs w:val="24"/>
                                    </w:rPr>
                                    <w:t>EPS          PE</w:t>
                                  </w:r>
                                </w:p>
                              </w:tc>
                            </w:tr>
                            <w:tr w:rsidR="00E530E2" w14:paraId="7474DBF1" w14:textId="77777777" w:rsidTr="00685AB2">
                              <w:tc>
                                <w:tcPr>
                                  <w:tcW w:w="1863" w:type="dxa"/>
                                  <w:tcBorders>
                                    <w:top w:val="single" w:sz="4" w:space="0" w:color="auto"/>
                                    <w:left w:val="nil"/>
                                    <w:bottom w:val="nil"/>
                                    <w:right w:val="nil"/>
                                  </w:tcBorders>
                                </w:tcPr>
                                <w:p w14:paraId="7D7EA96E" w14:textId="54209292" w:rsidR="00673FB3" w:rsidRPr="00D71469" w:rsidRDefault="00673FB3" w:rsidP="00673FB3">
                                  <w:pPr>
                                    <w:tabs>
                                      <w:tab w:val="left" w:pos="1985"/>
                                    </w:tabs>
                                    <w:rPr>
                                      <w:color w:val="000000"/>
                                      <w:sz w:val="24"/>
                                      <w:szCs w:val="24"/>
                                    </w:rPr>
                                  </w:pPr>
                                  <w:r>
                                    <w:rPr>
                                      <w:color w:val="000000"/>
                                      <w:sz w:val="24"/>
                                      <w:szCs w:val="24"/>
                                    </w:rPr>
                                    <w:t>Dec 2015</w:t>
                                  </w:r>
                                </w:p>
                              </w:tc>
                              <w:tc>
                                <w:tcPr>
                                  <w:tcW w:w="1863" w:type="dxa"/>
                                  <w:tcBorders>
                                    <w:top w:val="single" w:sz="4" w:space="0" w:color="auto"/>
                                    <w:left w:val="nil"/>
                                    <w:bottom w:val="nil"/>
                                    <w:right w:val="nil"/>
                                  </w:tcBorders>
                                  <w:shd w:val="clear" w:color="auto" w:fill="auto"/>
                                </w:tcPr>
                                <w:p w14:paraId="7F36CD74" w14:textId="12813E60" w:rsidR="00673FB3" w:rsidRPr="00D71469" w:rsidRDefault="00673FB3" w:rsidP="009631C6">
                                  <w:pPr>
                                    <w:tabs>
                                      <w:tab w:val="left" w:pos="1985"/>
                                    </w:tabs>
                                    <w:rPr>
                                      <w:color w:val="000000"/>
                                      <w:sz w:val="24"/>
                                      <w:szCs w:val="24"/>
                                    </w:rPr>
                                  </w:pPr>
                                  <w:r>
                                    <w:rPr>
                                      <w:color w:val="000000"/>
                                      <w:sz w:val="24"/>
                                      <w:szCs w:val="24"/>
                                    </w:rPr>
                                    <w:t>$</w:t>
                                  </w:r>
                                  <w:r w:rsidR="009631C6">
                                    <w:rPr>
                                      <w:color w:val="000000"/>
                                      <w:sz w:val="24"/>
                                      <w:szCs w:val="24"/>
                                    </w:rPr>
                                    <w:t>2</w:t>
                                  </w:r>
                                  <w:r w:rsidR="007167E7">
                                    <w:rPr>
                                      <w:color w:val="000000"/>
                                      <w:sz w:val="24"/>
                                      <w:szCs w:val="24"/>
                                    </w:rPr>
                                    <w:t>.</w:t>
                                  </w:r>
                                  <w:r w:rsidR="009631C6">
                                    <w:rPr>
                                      <w:color w:val="000000"/>
                                      <w:sz w:val="24"/>
                                      <w:szCs w:val="24"/>
                                    </w:rPr>
                                    <w:t>01</w:t>
                                  </w:r>
                                  <w:r>
                                    <w:rPr>
                                      <w:color w:val="000000"/>
                                      <w:sz w:val="24"/>
                                      <w:szCs w:val="24"/>
                                    </w:rPr>
                                    <w:t xml:space="preserve">      </w:t>
                                  </w:r>
                                  <w:r w:rsidR="009631C6">
                                    <w:rPr>
                                      <w:color w:val="000000"/>
                                      <w:sz w:val="24"/>
                                      <w:szCs w:val="24"/>
                                    </w:rPr>
                                    <w:t>28</w:t>
                                  </w:r>
                                  <w:r w:rsidR="007167E7">
                                    <w:rPr>
                                      <w:color w:val="000000"/>
                                      <w:sz w:val="24"/>
                                      <w:szCs w:val="24"/>
                                    </w:rPr>
                                    <w:t>.</w:t>
                                  </w:r>
                                  <w:r w:rsidR="009631C6">
                                    <w:rPr>
                                      <w:color w:val="000000"/>
                                      <w:sz w:val="24"/>
                                      <w:szCs w:val="24"/>
                                    </w:rPr>
                                    <w:t>1</w:t>
                                  </w:r>
                                </w:p>
                              </w:tc>
                            </w:tr>
                            <w:tr w:rsidR="00E530E2" w14:paraId="5A060FB3" w14:textId="77777777" w:rsidTr="00685AB2">
                              <w:tc>
                                <w:tcPr>
                                  <w:tcW w:w="1863" w:type="dxa"/>
                                  <w:tcBorders>
                                    <w:top w:val="nil"/>
                                    <w:left w:val="nil"/>
                                    <w:bottom w:val="nil"/>
                                    <w:right w:val="nil"/>
                                  </w:tcBorders>
                                </w:tcPr>
                                <w:p w14:paraId="42268FAE" w14:textId="09A93FB6" w:rsidR="00673FB3" w:rsidRPr="00D71469" w:rsidRDefault="00673FB3" w:rsidP="00F93B63">
                                  <w:pPr>
                                    <w:tabs>
                                      <w:tab w:val="left" w:pos="1985"/>
                                    </w:tabs>
                                    <w:rPr>
                                      <w:color w:val="000000"/>
                                      <w:sz w:val="24"/>
                                      <w:szCs w:val="24"/>
                                    </w:rPr>
                                  </w:pPr>
                                  <w:r>
                                    <w:rPr>
                                      <w:color w:val="000000"/>
                                      <w:sz w:val="24"/>
                                      <w:szCs w:val="24"/>
                                    </w:rPr>
                                    <w:t>Dec 2016</w:t>
                                  </w:r>
                                </w:p>
                              </w:tc>
                              <w:tc>
                                <w:tcPr>
                                  <w:tcW w:w="1863" w:type="dxa"/>
                                  <w:tcBorders>
                                    <w:top w:val="nil"/>
                                    <w:left w:val="nil"/>
                                    <w:bottom w:val="nil"/>
                                    <w:right w:val="nil"/>
                                  </w:tcBorders>
                                  <w:shd w:val="clear" w:color="auto" w:fill="auto"/>
                                </w:tcPr>
                                <w:p w14:paraId="5C62EC09" w14:textId="79AFC05E" w:rsidR="00673FB3" w:rsidRPr="00D71469" w:rsidRDefault="00673FB3" w:rsidP="009631C6">
                                  <w:pPr>
                                    <w:tabs>
                                      <w:tab w:val="left" w:pos="1985"/>
                                    </w:tabs>
                                    <w:rPr>
                                      <w:color w:val="000000"/>
                                      <w:sz w:val="24"/>
                                      <w:szCs w:val="24"/>
                                    </w:rPr>
                                  </w:pPr>
                                  <w:r>
                                    <w:rPr>
                                      <w:color w:val="000000"/>
                                      <w:sz w:val="24"/>
                                      <w:szCs w:val="24"/>
                                    </w:rPr>
                                    <w:t>$</w:t>
                                  </w:r>
                                  <w:r w:rsidR="009631C6">
                                    <w:rPr>
                                      <w:color w:val="000000"/>
                                      <w:sz w:val="24"/>
                                      <w:szCs w:val="24"/>
                                    </w:rPr>
                                    <w:t>2</w:t>
                                  </w:r>
                                  <w:r w:rsidR="007167E7">
                                    <w:rPr>
                                      <w:color w:val="000000"/>
                                      <w:sz w:val="24"/>
                                      <w:szCs w:val="24"/>
                                    </w:rPr>
                                    <w:t>.</w:t>
                                  </w:r>
                                  <w:r w:rsidR="009631C6">
                                    <w:rPr>
                                      <w:color w:val="000000"/>
                                      <w:sz w:val="24"/>
                                      <w:szCs w:val="24"/>
                                    </w:rPr>
                                    <w:t>62</w:t>
                                  </w:r>
                                  <w:r>
                                    <w:rPr>
                                      <w:color w:val="000000"/>
                                      <w:sz w:val="24"/>
                                      <w:szCs w:val="24"/>
                                    </w:rPr>
                                    <w:t xml:space="preserve">      </w:t>
                                  </w:r>
                                  <w:r w:rsidR="009631C6">
                                    <w:rPr>
                                      <w:color w:val="000000"/>
                                      <w:sz w:val="24"/>
                                      <w:szCs w:val="24"/>
                                    </w:rPr>
                                    <w:t>21.6</w:t>
                                  </w:r>
                                </w:p>
                              </w:tc>
                            </w:tr>
                            <w:tr w:rsidR="00E530E2" w14:paraId="39D90F5A" w14:textId="77777777" w:rsidTr="008F6087">
                              <w:tc>
                                <w:tcPr>
                                  <w:tcW w:w="1863" w:type="dxa"/>
                                  <w:tcBorders>
                                    <w:top w:val="nil"/>
                                    <w:left w:val="nil"/>
                                    <w:bottom w:val="nil"/>
                                    <w:right w:val="nil"/>
                                  </w:tcBorders>
                                </w:tcPr>
                                <w:p w14:paraId="35953E97" w14:textId="171F5F33" w:rsidR="00673FB3" w:rsidRPr="00D71469" w:rsidRDefault="00673FB3" w:rsidP="00F93B63">
                                  <w:pPr>
                                    <w:tabs>
                                      <w:tab w:val="left" w:pos="1985"/>
                                    </w:tabs>
                                    <w:rPr>
                                      <w:color w:val="000000"/>
                                      <w:sz w:val="24"/>
                                      <w:szCs w:val="24"/>
                                    </w:rPr>
                                  </w:pPr>
                                  <w:r>
                                    <w:rPr>
                                      <w:color w:val="000000"/>
                                      <w:sz w:val="24"/>
                                      <w:szCs w:val="24"/>
                                    </w:rPr>
                                    <w:t>Dec 2017</w:t>
                                  </w:r>
                                </w:p>
                              </w:tc>
                              <w:tc>
                                <w:tcPr>
                                  <w:tcW w:w="1863" w:type="dxa"/>
                                  <w:tcBorders>
                                    <w:top w:val="nil"/>
                                    <w:left w:val="nil"/>
                                    <w:bottom w:val="nil"/>
                                    <w:right w:val="nil"/>
                                  </w:tcBorders>
                                  <w:shd w:val="clear" w:color="auto" w:fill="auto"/>
                                </w:tcPr>
                                <w:p w14:paraId="398EE44C" w14:textId="037BD67A" w:rsidR="00673FB3" w:rsidRPr="00D71469" w:rsidRDefault="00673FB3" w:rsidP="009631C6">
                                  <w:pPr>
                                    <w:tabs>
                                      <w:tab w:val="left" w:pos="1985"/>
                                    </w:tabs>
                                    <w:rPr>
                                      <w:color w:val="000000"/>
                                      <w:sz w:val="24"/>
                                      <w:szCs w:val="24"/>
                                    </w:rPr>
                                  </w:pPr>
                                  <w:r>
                                    <w:rPr>
                                      <w:color w:val="000000"/>
                                      <w:sz w:val="24"/>
                                      <w:szCs w:val="24"/>
                                    </w:rPr>
                                    <w:t>$</w:t>
                                  </w:r>
                                  <w:r w:rsidR="009631C6">
                                    <w:rPr>
                                      <w:color w:val="000000"/>
                                      <w:sz w:val="24"/>
                                      <w:szCs w:val="24"/>
                                    </w:rPr>
                                    <w:t>3</w:t>
                                  </w:r>
                                  <w:r w:rsidR="007167E7">
                                    <w:rPr>
                                      <w:color w:val="000000"/>
                                      <w:sz w:val="24"/>
                                      <w:szCs w:val="24"/>
                                    </w:rPr>
                                    <w:t>.</w:t>
                                  </w:r>
                                  <w:r w:rsidR="009631C6">
                                    <w:rPr>
                                      <w:color w:val="000000"/>
                                      <w:sz w:val="24"/>
                                      <w:szCs w:val="24"/>
                                    </w:rPr>
                                    <w:t>00</w:t>
                                  </w:r>
                                  <w:r w:rsidR="00E530E2">
                                    <w:rPr>
                                      <w:color w:val="000000"/>
                                      <w:sz w:val="24"/>
                                      <w:szCs w:val="24"/>
                                    </w:rPr>
                                    <w:t xml:space="preserve">      </w:t>
                                  </w:r>
                                  <w:r w:rsidR="009631C6">
                                    <w:rPr>
                                      <w:color w:val="000000"/>
                                      <w:sz w:val="24"/>
                                      <w:szCs w:val="24"/>
                                    </w:rPr>
                                    <w:t>18.8</w:t>
                                  </w:r>
                                </w:p>
                              </w:tc>
                            </w:tr>
                            <w:tr w:rsidR="00E530E2" w14:paraId="767CA52A" w14:textId="77777777" w:rsidTr="00685AB2">
                              <w:tc>
                                <w:tcPr>
                                  <w:tcW w:w="1863" w:type="dxa"/>
                                  <w:tcBorders>
                                    <w:top w:val="nil"/>
                                    <w:left w:val="nil"/>
                                    <w:bottom w:val="single" w:sz="4" w:space="0" w:color="auto"/>
                                    <w:right w:val="nil"/>
                                  </w:tcBorders>
                                </w:tcPr>
                                <w:p w14:paraId="572EBE12" w14:textId="76122F9B" w:rsidR="00673FB3" w:rsidRPr="00D71469" w:rsidRDefault="00673FB3" w:rsidP="00F93B63">
                                  <w:pPr>
                                    <w:tabs>
                                      <w:tab w:val="left" w:pos="1985"/>
                                    </w:tabs>
                                    <w:rPr>
                                      <w:color w:val="000000"/>
                                      <w:sz w:val="24"/>
                                      <w:szCs w:val="24"/>
                                    </w:rPr>
                                  </w:pPr>
                                  <w:r>
                                    <w:rPr>
                                      <w:color w:val="000000"/>
                                      <w:sz w:val="24"/>
                                      <w:szCs w:val="24"/>
                                    </w:rPr>
                                    <w:t>Dec 2018</w:t>
                                  </w:r>
                                </w:p>
                              </w:tc>
                              <w:tc>
                                <w:tcPr>
                                  <w:tcW w:w="1863" w:type="dxa"/>
                                  <w:tcBorders>
                                    <w:top w:val="nil"/>
                                    <w:left w:val="nil"/>
                                    <w:bottom w:val="single" w:sz="4" w:space="0" w:color="auto"/>
                                    <w:right w:val="nil"/>
                                  </w:tcBorders>
                                  <w:shd w:val="clear" w:color="auto" w:fill="auto"/>
                                </w:tcPr>
                                <w:p w14:paraId="373E923B" w14:textId="74FD5FC3" w:rsidR="00673FB3" w:rsidRPr="00D71469" w:rsidRDefault="00673FB3" w:rsidP="009631C6">
                                  <w:pPr>
                                    <w:tabs>
                                      <w:tab w:val="left" w:pos="1985"/>
                                    </w:tabs>
                                    <w:rPr>
                                      <w:color w:val="000000"/>
                                      <w:sz w:val="24"/>
                                      <w:szCs w:val="24"/>
                                    </w:rPr>
                                  </w:pPr>
                                  <w:r>
                                    <w:rPr>
                                      <w:color w:val="000000"/>
                                      <w:sz w:val="24"/>
                                      <w:szCs w:val="24"/>
                                    </w:rPr>
                                    <w:t>$</w:t>
                                  </w:r>
                                  <w:r w:rsidR="009631C6">
                                    <w:rPr>
                                      <w:color w:val="000000"/>
                                      <w:sz w:val="24"/>
                                      <w:szCs w:val="24"/>
                                    </w:rPr>
                                    <w:t>3</w:t>
                                  </w:r>
                                  <w:r w:rsidR="007167E7">
                                    <w:rPr>
                                      <w:color w:val="000000"/>
                                      <w:sz w:val="24"/>
                                      <w:szCs w:val="24"/>
                                    </w:rPr>
                                    <w:t>.</w:t>
                                  </w:r>
                                  <w:r w:rsidR="009631C6">
                                    <w:rPr>
                                      <w:color w:val="000000"/>
                                      <w:sz w:val="24"/>
                                      <w:szCs w:val="24"/>
                                    </w:rPr>
                                    <w:t>40</w:t>
                                  </w:r>
                                  <w:r w:rsidR="00E530E2">
                                    <w:rPr>
                                      <w:color w:val="000000"/>
                                      <w:sz w:val="24"/>
                                      <w:szCs w:val="24"/>
                                    </w:rPr>
                                    <w:t xml:space="preserve">      1</w:t>
                                  </w:r>
                                  <w:r w:rsidR="009631C6">
                                    <w:rPr>
                                      <w:color w:val="000000"/>
                                      <w:sz w:val="24"/>
                                      <w:szCs w:val="24"/>
                                    </w:rPr>
                                    <w:t>6</w:t>
                                  </w:r>
                                  <w:r w:rsidR="00EF626C">
                                    <w:rPr>
                                      <w:color w:val="000000"/>
                                      <w:sz w:val="24"/>
                                      <w:szCs w:val="24"/>
                                    </w:rPr>
                                    <w:t>.</w:t>
                                  </w:r>
                                  <w:r w:rsidR="009631C6">
                                    <w:rPr>
                                      <w:color w:val="000000"/>
                                      <w:sz w:val="24"/>
                                      <w:szCs w:val="24"/>
                                    </w:rPr>
                                    <w:t>6</w:t>
                                  </w:r>
                                </w:p>
                              </w:tc>
                            </w:tr>
                            <w:tr w:rsidR="00E530E2" w14:paraId="6EB00805" w14:textId="77777777" w:rsidTr="00685AB2">
                              <w:tc>
                                <w:tcPr>
                                  <w:tcW w:w="1863" w:type="dxa"/>
                                  <w:tcBorders>
                                    <w:top w:val="single" w:sz="4" w:space="0" w:color="auto"/>
                                    <w:left w:val="nil"/>
                                    <w:bottom w:val="nil"/>
                                    <w:right w:val="nil"/>
                                  </w:tcBorders>
                                </w:tcPr>
                                <w:p w14:paraId="26D94441" w14:textId="77777777" w:rsidR="00673FB3" w:rsidRPr="00D71469" w:rsidRDefault="00673FB3" w:rsidP="00F93B63">
                                  <w:pPr>
                                    <w:tabs>
                                      <w:tab w:val="left" w:pos="1985"/>
                                    </w:tabs>
                                    <w:rPr>
                                      <w:color w:val="000000"/>
                                      <w:sz w:val="24"/>
                                      <w:szCs w:val="24"/>
                                    </w:rPr>
                                  </w:pPr>
                                </w:p>
                              </w:tc>
                              <w:tc>
                                <w:tcPr>
                                  <w:tcW w:w="1863" w:type="dxa"/>
                                  <w:tcBorders>
                                    <w:top w:val="single" w:sz="4" w:space="0" w:color="auto"/>
                                    <w:left w:val="nil"/>
                                    <w:bottom w:val="nil"/>
                                    <w:right w:val="nil"/>
                                  </w:tcBorders>
                                  <w:shd w:val="clear" w:color="auto" w:fill="auto"/>
                                </w:tcPr>
                                <w:p w14:paraId="781C3F29" w14:textId="77777777" w:rsidR="00673FB3" w:rsidRPr="00D71469" w:rsidRDefault="00673FB3" w:rsidP="00F93B63">
                                  <w:pPr>
                                    <w:tabs>
                                      <w:tab w:val="left" w:pos="1985"/>
                                    </w:tabs>
                                    <w:rPr>
                                      <w:color w:val="000000"/>
                                      <w:sz w:val="24"/>
                                      <w:szCs w:val="24"/>
                                    </w:rPr>
                                  </w:pPr>
                                </w:p>
                              </w:tc>
                            </w:tr>
                            <w:tr w:rsidR="00E530E2" w14:paraId="37CF4F9D" w14:textId="77777777" w:rsidTr="008F6087">
                              <w:tc>
                                <w:tcPr>
                                  <w:tcW w:w="1863" w:type="dxa"/>
                                  <w:tcBorders>
                                    <w:top w:val="nil"/>
                                    <w:left w:val="nil"/>
                                    <w:bottom w:val="nil"/>
                                    <w:right w:val="nil"/>
                                  </w:tcBorders>
                                </w:tcPr>
                                <w:p w14:paraId="72309908" w14:textId="77777777" w:rsidR="00673FB3" w:rsidRPr="00D71469" w:rsidRDefault="00673FB3" w:rsidP="00F93B63">
                                  <w:pPr>
                                    <w:tabs>
                                      <w:tab w:val="left" w:pos="1985"/>
                                    </w:tabs>
                                    <w:rPr>
                                      <w:color w:val="000000"/>
                                      <w:sz w:val="24"/>
                                      <w:szCs w:val="24"/>
                                    </w:rPr>
                                  </w:pPr>
                                </w:p>
                              </w:tc>
                              <w:tc>
                                <w:tcPr>
                                  <w:tcW w:w="1863" w:type="dxa"/>
                                  <w:tcBorders>
                                    <w:top w:val="nil"/>
                                    <w:left w:val="nil"/>
                                    <w:bottom w:val="nil"/>
                                    <w:right w:val="nil"/>
                                  </w:tcBorders>
                                  <w:shd w:val="clear" w:color="auto" w:fill="auto"/>
                                </w:tcPr>
                                <w:p w14:paraId="4D6BB36E" w14:textId="77777777" w:rsidR="00673FB3" w:rsidRPr="00D71469" w:rsidRDefault="00673FB3" w:rsidP="00F93B63">
                                  <w:pPr>
                                    <w:tabs>
                                      <w:tab w:val="left" w:pos="1985"/>
                                    </w:tabs>
                                    <w:rPr>
                                      <w:color w:val="000000"/>
                                      <w:sz w:val="24"/>
                                      <w:szCs w:val="24"/>
                                    </w:rPr>
                                  </w:pPr>
                                </w:p>
                              </w:tc>
                            </w:tr>
                          </w:tbl>
                          <w:p w14:paraId="2CB1F613" w14:textId="77777777" w:rsidR="00673FB3" w:rsidRDefault="00673FB3" w:rsidP="00673FB3">
                            <w:pPr>
                              <w:tabs>
                                <w:tab w:val="left" w:pos="1985"/>
                              </w:tabs>
                              <w:rPr>
                                <w:b/>
                                <w:color w:val="000000"/>
                                <w:sz w:val="24"/>
                                <w:szCs w:val="24"/>
                              </w:rPr>
                            </w:pPr>
                            <w:r>
                              <w:rPr>
                                <w:b/>
                                <w:color w:val="000000"/>
                                <w:sz w:val="24"/>
                                <w:szCs w:val="24"/>
                              </w:rPr>
                              <w:t xml:space="preserve">5 Year </w:t>
                            </w:r>
                            <w:r w:rsidRPr="00E63134">
                              <w:rPr>
                                <w:b/>
                                <w:color w:val="000000"/>
                                <w:sz w:val="24"/>
                                <w:szCs w:val="24"/>
                              </w:rPr>
                              <w:t>Share Price Chart</w:t>
                            </w:r>
                          </w:p>
                          <w:p w14:paraId="423A0FEB" w14:textId="3381C729" w:rsidR="00673FB3" w:rsidRDefault="00485569" w:rsidP="00673FB3">
                            <w:pPr>
                              <w:tabs>
                                <w:tab w:val="left" w:pos="1985"/>
                              </w:tabs>
                              <w:rPr>
                                <w:color w:val="000000"/>
                                <w:sz w:val="24"/>
                                <w:szCs w:val="24"/>
                              </w:rPr>
                            </w:pPr>
                            <w:r>
                              <w:rPr>
                                <w:noProof/>
                                <w:lang w:val="en-SG" w:eastAsia="en-SG"/>
                              </w:rPr>
                              <w:drawing>
                                <wp:inline distT="0" distB="0" distL="0" distR="0" wp14:anchorId="14C249A9" wp14:editId="46F890EA">
                                  <wp:extent cx="2247202" cy="1594714"/>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63775" cy="1606475"/>
                                          </a:xfrm>
                                          <a:prstGeom prst="rect">
                                            <a:avLst/>
                                          </a:prstGeom>
                                        </pic:spPr>
                                      </pic:pic>
                                    </a:graphicData>
                                  </a:graphic>
                                </wp:inline>
                              </w:drawing>
                            </w:r>
                          </w:p>
                          <w:p w14:paraId="48817C1E" w14:textId="52149A9A" w:rsidR="00673FB3" w:rsidRPr="00E63134" w:rsidRDefault="00673FB3" w:rsidP="00673FB3">
                            <w:pPr>
                              <w:tabs>
                                <w:tab w:val="left" w:pos="1985"/>
                              </w:tabs>
                              <w:rPr>
                                <w:color w:val="000000"/>
                                <w:sz w:val="24"/>
                                <w:szCs w:val="2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9" o:spid="_x0000_s1026" style="position:absolute;left:0;text-align:left;margin-left:407.25pt;margin-top:35.25pt;width:183.95pt;height:760.05pt;flip:x;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" o:allowincell="f" fillcolor="white [3212]" stroked="f">
                <v:textbox inset="1mm,1mm,1mm,1mm">
                  <w:txbxContent>
                    <w:p w14:paraId="28D0C837" w14:textId="77777777" w:rsidR="00673FB3" w:rsidRDefault="00673FB3" w:rsidP="00673FB3">
                      <w:pPr>
                        <w:tabs>
                          <w:tab w:val="left" w:pos="-10632"/>
                        </w:tabs>
                        <w:spacing w:line="240" w:lineRule="auto"/>
                        <w:rPr>
                          <w:color w:val="000000"/>
                          <w:sz w:val="24"/>
                          <w:szCs w:val="24"/>
                        </w:rPr>
                      </w:pPr>
                      <w:r>
                        <w:rPr>
                          <w:color w:val="000000"/>
                          <w:sz w:val="24"/>
                          <w:szCs w:val="24"/>
                        </w:rPr>
                        <w:t>Company Research</w:t>
                      </w:r>
                    </w:p>
                    <w:p w14:paraId="6C9DAF55" w14:textId="51EE0142" w:rsidR="00673FB3" w:rsidRDefault="00BB7128" w:rsidP="00673FB3">
                      <w:pPr>
                        <w:tabs>
                          <w:tab w:val="left" w:pos="-10632"/>
                        </w:tabs>
                        <w:spacing w:after="120" w:line="240" w:lineRule="auto"/>
                        <w:rPr>
                          <w:color w:val="000000"/>
                          <w:sz w:val="24"/>
                          <w:szCs w:val="24"/>
                        </w:rPr>
                      </w:pPr>
                      <w:r>
                        <w:rPr>
                          <w:color w:val="000000"/>
                          <w:sz w:val="24"/>
                          <w:szCs w:val="24"/>
                        </w:rPr>
                        <w:t>USA</w:t>
                      </w:r>
                    </w:p>
                    <w:p w14:paraId="785C4969" w14:textId="1E1B1E73" w:rsidR="00673FB3" w:rsidRDefault="00175A1C" w:rsidP="00BB7128">
                      <w:pPr>
                        <w:spacing w:after="120" w:line="240" w:lineRule="auto"/>
                        <w:rPr>
                          <w:color w:val="000000"/>
                          <w:sz w:val="24"/>
                          <w:szCs w:val="24"/>
                        </w:rPr>
                      </w:pPr>
                      <w:r>
                        <w:rPr>
                          <w:color w:val="000000"/>
                          <w:sz w:val="24"/>
                          <w:szCs w:val="24"/>
                        </w:rPr>
                        <w:t xml:space="preserve">Industry – </w:t>
                      </w:r>
                      <w:r w:rsidR="00BB7128">
                        <w:rPr>
                          <w:color w:val="000000"/>
                          <w:sz w:val="24"/>
                          <w:szCs w:val="24"/>
                        </w:rPr>
                        <w:t>Large Pharma</w:t>
                      </w:r>
                    </w:p>
                    <w:p w14:paraId="077932F7" w14:textId="753F1DF9" w:rsidR="00673FB3" w:rsidRPr="0097592A" w:rsidRDefault="00673FB3" w:rsidP="00BB7128">
                      <w:pPr>
                        <w:tabs>
                          <w:tab w:val="left" w:pos="1985"/>
                        </w:tabs>
                        <w:spacing w:after="120" w:line="240" w:lineRule="auto"/>
                        <w:rPr>
                          <w:color w:val="000000"/>
                          <w:sz w:val="24"/>
                          <w:szCs w:val="24"/>
                        </w:rPr>
                      </w:pPr>
                      <w:r>
                        <w:rPr>
                          <w:color w:val="000000"/>
                          <w:sz w:val="24"/>
                          <w:szCs w:val="24"/>
                        </w:rPr>
                        <w:t>3 Year Opinion</w:t>
                      </w:r>
                      <w:r>
                        <w:rPr>
                          <w:color w:val="000000"/>
                          <w:sz w:val="24"/>
                          <w:szCs w:val="24"/>
                        </w:rPr>
                        <w:tab/>
                      </w:r>
                      <w:r w:rsidR="00BB7128">
                        <w:rPr>
                          <w:color w:val="000000"/>
                          <w:sz w:val="24"/>
                          <w:szCs w:val="24"/>
                        </w:rPr>
                        <w:t>Growth</w:t>
                      </w:r>
                    </w:p>
                    <w:p w14:paraId="26C85CA6" w14:textId="3F6C0CBF" w:rsidR="00C70376" w:rsidRPr="000D1974" w:rsidRDefault="00C70376" w:rsidP="00BB7128">
                      <w:pPr>
                        <w:tabs>
                          <w:tab w:val="left" w:pos="1985"/>
                        </w:tabs>
                        <w:spacing w:after="120" w:line="240" w:lineRule="auto"/>
                        <w:rPr>
                          <w:b/>
                          <w:color w:val="000000"/>
                          <w:sz w:val="24"/>
                          <w:szCs w:val="24"/>
                        </w:rPr>
                      </w:pPr>
                      <w:r w:rsidRPr="000D1974">
                        <w:rPr>
                          <w:b/>
                          <w:color w:val="000000"/>
                          <w:sz w:val="24"/>
                          <w:szCs w:val="24"/>
                        </w:rPr>
                        <w:t>Competitive Adv.</w:t>
                      </w:r>
                      <w:r w:rsidRPr="000D1974">
                        <w:rPr>
                          <w:b/>
                          <w:color w:val="000000"/>
                          <w:sz w:val="24"/>
                          <w:szCs w:val="24"/>
                        </w:rPr>
                        <w:tab/>
                      </w:r>
                      <w:r w:rsidR="00BB7128">
                        <w:rPr>
                          <w:b/>
                          <w:color w:val="000000"/>
                          <w:sz w:val="24"/>
                          <w:szCs w:val="24"/>
                        </w:rPr>
                        <w:t>Wide</w:t>
                      </w:r>
                    </w:p>
                    <w:p w14:paraId="4FA4DDE9" w14:textId="46ECC259" w:rsidR="00673FB3" w:rsidRPr="0097592A" w:rsidRDefault="00A27B68" w:rsidP="00BB7128">
                      <w:pPr>
                        <w:tabs>
                          <w:tab w:val="left" w:pos="1985"/>
                        </w:tabs>
                        <w:spacing w:after="120" w:line="240" w:lineRule="auto"/>
                        <w:rPr>
                          <w:color w:val="000000"/>
                          <w:sz w:val="24"/>
                          <w:szCs w:val="24"/>
                        </w:rPr>
                      </w:pPr>
                      <w:r>
                        <w:rPr>
                          <w:color w:val="000000"/>
                          <w:sz w:val="24"/>
                          <w:szCs w:val="24"/>
                        </w:rPr>
                        <w:t>Fair Value Potential</w:t>
                      </w:r>
                      <w:r>
                        <w:rPr>
                          <w:color w:val="000000"/>
                          <w:sz w:val="24"/>
                          <w:szCs w:val="24"/>
                        </w:rPr>
                        <w:tab/>
                      </w:r>
                      <w:r w:rsidR="00BB7128">
                        <w:rPr>
                          <w:rFonts w:cstheme="minorHAnsi"/>
                          <w:color w:val="000000"/>
                          <w:sz w:val="24"/>
                          <w:szCs w:val="24"/>
                        </w:rPr>
                        <w:t>$60-70</w:t>
                      </w:r>
                    </w:p>
                    <w:p w14:paraId="02E2059F" w14:textId="5AB091F9" w:rsidR="00673FB3" w:rsidRDefault="00175A1C" w:rsidP="00485569">
                      <w:pPr>
                        <w:tabs>
                          <w:tab w:val="left" w:pos="1985"/>
                        </w:tabs>
                        <w:spacing w:after="120" w:line="240" w:lineRule="auto"/>
                        <w:rPr>
                          <w:color w:val="000000"/>
                          <w:sz w:val="24"/>
                          <w:szCs w:val="24"/>
                        </w:rPr>
                      </w:pPr>
                      <w:r>
                        <w:rPr>
                          <w:color w:val="000000"/>
                          <w:sz w:val="24"/>
                          <w:szCs w:val="24"/>
                        </w:rPr>
                        <w:t>Price</w:t>
                      </w:r>
                      <w:r>
                        <w:rPr>
                          <w:color w:val="000000"/>
                          <w:sz w:val="24"/>
                          <w:szCs w:val="24"/>
                        </w:rPr>
                        <w:tab/>
                      </w:r>
                      <w:r w:rsidR="00485569">
                        <w:rPr>
                          <w:rFonts w:cstheme="minorHAnsi"/>
                          <w:color w:val="000000"/>
                          <w:sz w:val="24"/>
                          <w:szCs w:val="24"/>
                        </w:rPr>
                        <w:t>$56.48</w:t>
                      </w:r>
                    </w:p>
                    <w:p w14:paraId="1E663B27" w14:textId="32EE58C5" w:rsidR="000F7AEA" w:rsidRPr="00552687" w:rsidRDefault="000F7AEA" w:rsidP="00485569">
                      <w:pPr>
                        <w:tabs>
                          <w:tab w:val="left" w:pos="1985"/>
                        </w:tabs>
                        <w:spacing w:after="120" w:line="240" w:lineRule="auto"/>
                        <w:rPr>
                          <w:b/>
                          <w:bCs/>
                          <w:sz w:val="24"/>
                          <w:szCs w:val="24"/>
                        </w:rPr>
                      </w:pPr>
                      <w:r w:rsidRPr="00552687">
                        <w:rPr>
                          <w:b/>
                          <w:bCs/>
                          <w:sz w:val="24"/>
                          <w:szCs w:val="24"/>
                        </w:rPr>
                        <w:t>Consider Buying at</w:t>
                      </w:r>
                      <w:r w:rsidRPr="00DF50FE">
                        <w:rPr>
                          <w:b/>
                          <w:bCs/>
                          <w:sz w:val="24"/>
                          <w:szCs w:val="24"/>
                        </w:rPr>
                        <w:tab/>
                      </w:r>
                      <w:r w:rsidR="00485569">
                        <w:rPr>
                          <w:rFonts w:cstheme="minorHAnsi"/>
                          <w:b/>
                          <w:bCs/>
                          <w:color w:val="000000"/>
                          <w:sz w:val="24"/>
                          <w:szCs w:val="24"/>
                        </w:rPr>
                        <w:t>$57</w:t>
                      </w:r>
                    </w:p>
                    <w:p w14:paraId="33FE4D4D" w14:textId="49879D85" w:rsidR="00673FB3" w:rsidRDefault="00673FB3" w:rsidP="00673FB3">
                      <w:pPr>
                        <w:tabs>
                          <w:tab w:val="left" w:pos="1985"/>
                        </w:tabs>
                        <w:spacing w:after="120" w:line="240" w:lineRule="auto"/>
                        <w:rPr>
                          <w:color w:val="000000"/>
                          <w:sz w:val="24"/>
                          <w:szCs w:val="24"/>
                        </w:rPr>
                      </w:pPr>
                      <w:r>
                        <w:rPr>
                          <w:color w:val="000000"/>
                          <w:sz w:val="24"/>
                          <w:szCs w:val="24"/>
                        </w:rPr>
                        <w:t>Date</w:t>
                      </w:r>
                      <w:r>
                        <w:rPr>
                          <w:color w:val="000000"/>
                          <w:sz w:val="24"/>
                          <w:szCs w:val="24"/>
                        </w:rPr>
                        <w:tab/>
                      </w:r>
                      <w:r>
                        <w:rPr>
                          <w:color w:val="000000"/>
                          <w:sz w:val="24"/>
                          <w:szCs w:val="24"/>
                        </w:rPr>
                        <w:fldChar w:fldCharType="begin"/>
                      </w:r>
                      <w:r>
                        <w:rPr>
                          <w:color w:val="000000"/>
                          <w:sz w:val="24"/>
                          <w:szCs w:val="24"/>
                        </w:rPr>
                        <w:instrText xml:space="preserve"> DATE \@ "dd MMMM yyyy" </w:instrText>
                      </w:r>
                      <w:r>
                        <w:rPr>
                          <w:color w:val="000000"/>
                          <w:sz w:val="24"/>
                          <w:szCs w:val="24"/>
                        </w:rPr>
                        <w:fldChar w:fldCharType="separate"/>
                      </w:r>
                      <w:r w:rsidR="000A28B2">
                        <w:rPr>
                          <w:noProof/>
                          <w:color w:val="000000"/>
                          <w:sz w:val="24"/>
                          <w:szCs w:val="24"/>
                        </w:rPr>
                        <w:t>25 September 2016</w:t>
                      </w:r>
                      <w:r>
                        <w:rPr>
                          <w:color w:val="000000"/>
                          <w:sz w:val="24"/>
                          <w:szCs w:val="24"/>
                        </w:rPr>
                        <w:fldChar w:fldCharType="end"/>
                      </w:r>
                    </w:p>
                    <w:p w14:paraId="3DE840B7" w14:textId="77777777" w:rsidR="00673FB3" w:rsidRPr="00F93B63" w:rsidRDefault="00673FB3" w:rsidP="00673FB3">
                      <w:pPr>
                        <w:tabs>
                          <w:tab w:val="left" w:pos="2410"/>
                        </w:tabs>
                        <w:spacing w:line="240" w:lineRule="auto"/>
                        <w:rPr>
                          <w:b/>
                          <w:color w:val="000000"/>
                          <w:sz w:val="24"/>
                          <w:szCs w:val="24"/>
                        </w:rPr>
                      </w:pPr>
                      <w:r w:rsidRPr="00F93B63">
                        <w:rPr>
                          <w:b/>
                          <w:color w:val="000000"/>
                          <w:sz w:val="24"/>
                          <w:szCs w:val="24"/>
                        </w:rPr>
                        <w:t>Market Data</w:t>
                      </w:r>
                    </w:p>
                    <w:p w14:paraId="120790BD" w14:textId="3C98D63F" w:rsidR="00673FB3" w:rsidRDefault="00673FB3" w:rsidP="009631C6">
                      <w:pPr>
                        <w:tabs>
                          <w:tab w:val="left" w:pos="-10632"/>
                          <w:tab w:val="left" w:pos="1985"/>
                        </w:tabs>
                        <w:spacing w:after="120" w:line="240" w:lineRule="auto"/>
                        <w:rPr>
                          <w:color w:val="000000"/>
                          <w:sz w:val="24"/>
                          <w:szCs w:val="24"/>
                        </w:rPr>
                      </w:pPr>
                      <w:r>
                        <w:rPr>
                          <w:color w:val="000000"/>
                          <w:sz w:val="24"/>
                          <w:szCs w:val="24"/>
                        </w:rPr>
                        <w:t>52 Week Range</w:t>
                      </w:r>
                      <w:r>
                        <w:rPr>
                          <w:color w:val="000000"/>
                          <w:sz w:val="24"/>
                          <w:szCs w:val="24"/>
                        </w:rPr>
                        <w:tab/>
                      </w:r>
                      <w:r w:rsidR="009631C6">
                        <w:rPr>
                          <w:color w:val="000000"/>
                          <w:sz w:val="24"/>
                          <w:szCs w:val="24"/>
                        </w:rPr>
                        <w:t>55</w:t>
                      </w:r>
                      <w:r w:rsidR="000F7AEA">
                        <w:rPr>
                          <w:color w:val="000000"/>
                          <w:sz w:val="24"/>
                          <w:szCs w:val="24"/>
                        </w:rPr>
                        <w:t>.</w:t>
                      </w:r>
                      <w:r w:rsidR="009631C6">
                        <w:rPr>
                          <w:color w:val="000000"/>
                          <w:sz w:val="24"/>
                          <w:szCs w:val="24"/>
                        </w:rPr>
                        <w:t>02</w:t>
                      </w:r>
                      <w:r w:rsidR="00A27B68">
                        <w:rPr>
                          <w:color w:val="000000"/>
                          <w:sz w:val="24"/>
                          <w:szCs w:val="24"/>
                        </w:rPr>
                        <w:t>-</w:t>
                      </w:r>
                      <w:r w:rsidR="009631C6">
                        <w:rPr>
                          <w:color w:val="000000"/>
                          <w:sz w:val="24"/>
                          <w:szCs w:val="24"/>
                        </w:rPr>
                        <w:t>77</w:t>
                      </w:r>
                      <w:r w:rsidR="000D1974">
                        <w:rPr>
                          <w:color w:val="000000"/>
                          <w:sz w:val="24"/>
                          <w:szCs w:val="24"/>
                        </w:rPr>
                        <w:t>.</w:t>
                      </w:r>
                      <w:r w:rsidR="009631C6">
                        <w:rPr>
                          <w:color w:val="000000"/>
                          <w:sz w:val="24"/>
                          <w:szCs w:val="24"/>
                        </w:rPr>
                        <w:t>12</w:t>
                      </w:r>
                    </w:p>
                    <w:p w14:paraId="4748577C" w14:textId="7D327B4D" w:rsidR="00673FB3" w:rsidRDefault="00673FB3" w:rsidP="009631C6">
                      <w:pPr>
                        <w:tabs>
                          <w:tab w:val="left" w:pos="1985"/>
                        </w:tabs>
                        <w:spacing w:after="120" w:line="240" w:lineRule="auto"/>
                        <w:rPr>
                          <w:color w:val="000000"/>
                          <w:sz w:val="24"/>
                          <w:szCs w:val="24"/>
                        </w:rPr>
                      </w:pPr>
                      <w:r>
                        <w:rPr>
                          <w:color w:val="000000"/>
                          <w:sz w:val="24"/>
                          <w:szCs w:val="24"/>
                        </w:rPr>
                        <w:t>Market Cap.</w:t>
                      </w:r>
                      <w:r>
                        <w:rPr>
                          <w:color w:val="000000"/>
                          <w:sz w:val="24"/>
                          <w:szCs w:val="24"/>
                        </w:rPr>
                        <w:tab/>
                      </w:r>
                      <w:r w:rsidR="009631C6">
                        <w:rPr>
                          <w:rFonts w:cstheme="minorHAnsi"/>
                          <w:color w:val="000000"/>
                          <w:sz w:val="24"/>
                          <w:szCs w:val="24"/>
                        </w:rPr>
                        <w:t>$94</w:t>
                      </w:r>
                      <w:r w:rsidR="009F6ED8">
                        <w:rPr>
                          <w:color w:val="000000"/>
                          <w:sz w:val="24"/>
                          <w:szCs w:val="24"/>
                        </w:rPr>
                        <w:t>.</w:t>
                      </w:r>
                      <w:r w:rsidR="009631C6">
                        <w:rPr>
                          <w:color w:val="000000"/>
                          <w:sz w:val="24"/>
                          <w:szCs w:val="24"/>
                        </w:rPr>
                        <w:t>37</w:t>
                      </w:r>
                      <w:r w:rsidRPr="0097592A">
                        <w:rPr>
                          <w:color w:val="000000"/>
                          <w:sz w:val="24"/>
                          <w:szCs w:val="24"/>
                        </w:rPr>
                        <w:t>bln</w:t>
                      </w:r>
                    </w:p>
                    <w:p w14:paraId="3D510C0F" w14:textId="7FE96BB4" w:rsidR="00673FB3" w:rsidRDefault="00766DC1" w:rsidP="009631C6">
                      <w:pPr>
                        <w:tabs>
                          <w:tab w:val="left" w:pos="1985"/>
                        </w:tabs>
                        <w:spacing w:after="120" w:line="240" w:lineRule="auto"/>
                        <w:rPr>
                          <w:color w:val="000000"/>
                          <w:sz w:val="24"/>
                          <w:szCs w:val="24"/>
                        </w:rPr>
                      </w:pPr>
                      <w:r>
                        <w:rPr>
                          <w:color w:val="000000"/>
                          <w:sz w:val="24"/>
                          <w:szCs w:val="24"/>
                        </w:rPr>
                        <w:t>Shares Outstanding</w:t>
                      </w:r>
                      <w:r>
                        <w:rPr>
                          <w:color w:val="000000"/>
                          <w:sz w:val="24"/>
                          <w:szCs w:val="24"/>
                        </w:rPr>
                        <w:tab/>
                      </w:r>
                      <w:r w:rsidR="009631C6">
                        <w:rPr>
                          <w:color w:val="000000"/>
                          <w:sz w:val="24"/>
                          <w:szCs w:val="24"/>
                        </w:rPr>
                        <w:t>1</w:t>
                      </w:r>
                      <w:r w:rsidR="009F6ED8">
                        <w:rPr>
                          <w:color w:val="000000"/>
                          <w:sz w:val="24"/>
                          <w:szCs w:val="24"/>
                        </w:rPr>
                        <w:t>.6</w:t>
                      </w:r>
                      <w:r w:rsidR="009631C6">
                        <w:rPr>
                          <w:color w:val="000000"/>
                          <w:sz w:val="24"/>
                          <w:szCs w:val="24"/>
                        </w:rPr>
                        <w:t>7</w:t>
                      </w:r>
                      <w:r>
                        <w:rPr>
                          <w:color w:val="000000"/>
                          <w:sz w:val="24"/>
                          <w:szCs w:val="24"/>
                        </w:rPr>
                        <w:t xml:space="preserve"> </w:t>
                      </w:r>
                      <w:r w:rsidR="009631C6">
                        <w:rPr>
                          <w:color w:val="000000"/>
                          <w:sz w:val="24"/>
                          <w:szCs w:val="24"/>
                        </w:rPr>
                        <w:t>bln</w:t>
                      </w:r>
                    </w:p>
                    <w:p w14:paraId="69487762" w14:textId="7EF1703E" w:rsidR="00673FB3" w:rsidRDefault="00673FB3" w:rsidP="009631C6">
                      <w:pPr>
                        <w:tabs>
                          <w:tab w:val="left" w:pos="1985"/>
                        </w:tabs>
                        <w:spacing w:after="120" w:line="240" w:lineRule="auto"/>
                        <w:rPr>
                          <w:color w:val="000000"/>
                          <w:sz w:val="24"/>
                          <w:szCs w:val="24"/>
                        </w:rPr>
                      </w:pPr>
                      <w:r>
                        <w:rPr>
                          <w:color w:val="000000"/>
                          <w:sz w:val="24"/>
                          <w:szCs w:val="24"/>
                        </w:rPr>
                        <w:t>Volatility</w:t>
                      </w:r>
                      <w:r>
                        <w:rPr>
                          <w:color w:val="000000"/>
                          <w:sz w:val="24"/>
                          <w:szCs w:val="24"/>
                        </w:rPr>
                        <w:tab/>
                      </w:r>
                      <w:r w:rsidR="009631C6">
                        <w:rPr>
                          <w:color w:val="000000"/>
                          <w:sz w:val="24"/>
                          <w:szCs w:val="24"/>
                        </w:rPr>
                        <w:t>Medium</w:t>
                      </w:r>
                    </w:p>
                    <w:p w14:paraId="1C18E5F0" w14:textId="77777777" w:rsidR="00673FB3" w:rsidRPr="005C0A6B" w:rsidRDefault="00673FB3" w:rsidP="00673FB3">
                      <w:pPr>
                        <w:tabs>
                          <w:tab w:val="left" w:pos="1985"/>
                        </w:tabs>
                        <w:spacing w:line="240" w:lineRule="auto"/>
                        <w:rPr>
                          <w:b/>
                          <w:color w:val="000000"/>
                          <w:sz w:val="24"/>
                          <w:szCs w:val="24"/>
                        </w:rPr>
                      </w:pPr>
                      <w:r w:rsidRPr="005C0A6B">
                        <w:rPr>
                          <w:b/>
                          <w:color w:val="000000"/>
                          <w:sz w:val="24"/>
                          <w:szCs w:val="24"/>
                        </w:rPr>
                        <w:t>Balance Sheet Data</w:t>
                      </w:r>
                    </w:p>
                    <w:p w14:paraId="0239DAEB" w14:textId="32F65546" w:rsidR="00673FB3" w:rsidRDefault="00673FB3" w:rsidP="009631C6">
                      <w:pPr>
                        <w:tabs>
                          <w:tab w:val="left" w:pos="1985"/>
                        </w:tabs>
                        <w:spacing w:after="120" w:line="240" w:lineRule="auto"/>
                        <w:rPr>
                          <w:color w:val="000000"/>
                          <w:sz w:val="24"/>
                          <w:szCs w:val="24"/>
                        </w:rPr>
                      </w:pPr>
                      <w:r>
                        <w:rPr>
                          <w:color w:val="000000"/>
                          <w:sz w:val="24"/>
                          <w:szCs w:val="24"/>
                        </w:rPr>
                        <w:t>Shareholder equity</w:t>
                      </w:r>
                      <w:r>
                        <w:rPr>
                          <w:color w:val="000000"/>
                          <w:sz w:val="24"/>
                          <w:szCs w:val="24"/>
                        </w:rPr>
                        <w:tab/>
                      </w:r>
                      <w:r w:rsidR="009631C6">
                        <w:rPr>
                          <w:rFonts w:cstheme="minorHAnsi"/>
                          <w:color w:val="000000"/>
                          <w:sz w:val="24"/>
                          <w:szCs w:val="24"/>
                        </w:rPr>
                        <w:t>$</w:t>
                      </w:r>
                      <w:r w:rsidR="009F6ED8">
                        <w:rPr>
                          <w:color w:val="000000"/>
                          <w:sz w:val="24"/>
                          <w:szCs w:val="24"/>
                        </w:rPr>
                        <w:t>14.</w:t>
                      </w:r>
                      <w:r w:rsidR="009631C6">
                        <w:rPr>
                          <w:color w:val="000000"/>
                          <w:sz w:val="24"/>
                          <w:szCs w:val="24"/>
                        </w:rPr>
                        <w:t>9</w:t>
                      </w:r>
                      <w:r>
                        <w:rPr>
                          <w:color w:val="000000"/>
                          <w:sz w:val="24"/>
                          <w:szCs w:val="24"/>
                        </w:rPr>
                        <w:t>bln</w:t>
                      </w:r>
                    </w:p>
                    <w:p w14:paraId="00901BBA" w14:textId="3956C795" w:rsidR="00673FB3" w:rsidRDefault="00E530E2" w:rsidP="009631C6">
                      <w:pPr>
                        <w:tabs>
                          <w:tab w:val="left" w:pos="1985"/>
                        </w:tabs>
                        <w:spacing w:after="120" w:line="240" w:lineRule="auto"/>
                        <w:rPr>
                          <w:color w:val="000000"/>
                          <w:sz w:val="24"/>
                          <w:szCs w:val="24"/>
                        </w:rPr>
                      </w:pPr>
                      <w:r>
                        <w:rPr>
                          <w:color w:val="000000"/>
                          <w:sz w:val="24"/>
                          <w:szCs w:val="24"/>
                        </w:rPr>
                        <w:t>Price/Book Value</w:t>
                      </w:r>
                      <w:r>
                        <w:rPr>
                          <w:color w:val="000000"/>
                          <w:sz w:val="24"/>
                          <w:szCs w:val="24"/>
                        </w:rPr>
                        <w:tab/>
                      </w:r>
                      <w:r w:rsidR="009631C6">
                        <w:rPr>
                          <w:color w:val="000000"/>
                          <w:sz w:val="24"/>
                          <w:szCs w:val="24"/>
                        </w:rPr>
                        <w:t>6.3</w:t>
                      </w:r>
                    </w:p>
                    <w:p w14:paraId="33846472" w14:textId="5D092A09" w:rsidR="00673FB3" w:rsidRDefault="00E530E2" w:rsidP="009631C6">
                      <w:pPr>
                        <w:tabs>
                          <w:tab w:val="left" w:pos="1985"/>
                        </w:tabs>
                        <w:spacing w:after="120" w:line="240" w:lineRule="auto"/>
                        <w:rPr>
                          <w:color w:val="000000"/>
                          <w:sz w:val="24"/>
                          <w:szCs w:val="24"/>
                        </w:rPr>
                      </w:pPr>
                      <w:r>
                        <w:rPr>
                          <w:color w:val="000000"/>
                          <w:sz w:val="24"/>
                          <w:szCs w:val="24"/>
                        </w:rPr>
                        <w:t xml:space="preserve">Net </w:t>
                      </w:r>
                      <w:r w:rsidR="000D1974">
                        <w:rPr>
                          <w:color w:val="000000"/>
                          <w:sz w:val="24"/>
                          <w:szCs w:val="24"/>
                        </w:rPr>
                        <w:t>Debt/(Cash)</w:t>
                      </w:r>
                      <w:r w:rsidR="000D1974">
                        <w:rPr>
                          <w:color w:val="000000"/>
                          <w:sz w:val="24"/>
                          <w:szCs w:val="24"/>
                        </w:rPr>
                        <w:tab/>
                      </w:r>
                      <w:r w:rsidR="009631C6">
                        <w:rPr>
                          <w:rFonts w:cstheme="minorHAnsi"/>
                          <w:color w:val="000000"/>
                          <w:sz w:val="24"/>
                          <w:szCs w:val="24"/>
                        </w:rPr>
                        <w:t>$6.7</w:t>
                      </w:r>
                      <w:r w:rsidR="000D1974">
                        <w:rPr>
                          <w:color w:val="000000"/>
                          <w:sz w:val="24"/>
                          <w:szCs w:val="24"/>
                        </w:rPr>
                        <w:t>bln</w:t>
                      </w:r>
                    </w:p>
                    <w:p w14:paraId="790E4AE3" w14:textId="31F0BFE8" w:rsidR="00673FB3" w:rsidRDefault="00E530E2" w:rsidP="009631C6">
                      <w:pPr>
                        <w:tabs>
                          <w:tab w:val="left" w:pos="1985"/>
                        </w:tabs>
                        <w:spacing w:after="120" w:line="240" w:lineRule="auto"/>
                        <w:rPr>
                          <w:color w:val="000000"/>
                          <w:sz w:val="24"/>
                          <w:szCs w:val="24"/>
                        </w:rPr>
                      </w:pPr>
                      <w:r>
                        <w:rPr>
                          <w:color w:val="000000"/>
                          <w:sz w:val="24"/>
                          <w:szCs w:val="24"/>
                        </w:rPr>
                        <w:t>Debt/EBITDA</w:t>
                      </w:r>
                      <w:r>
                        <w:rPr>
                          <w:color w:val="000000"/>
                          <w:sz w:val="24"/>
                          <w:szCs w:val="24"/>
                        </w:rPr>
                        <w:tab/>
                      </w:r>
                      <w:r w:rsidR="009F6ED8">
                        <w:rPr>
                          <w:color w:val="000000"/>
                          <w:sz w:val="24"/>
                          <w:szCs w:val="24"/>
                        </w:rPr>
                        <w:t>1.</w:t>
                      </w:r>
                      <w:r w:rsidR="009631C6">
                        <w:rPr>
                          <w:color w:val="000000"/>
                          <w:sz w:val="24"/>
                          <w:szCs w:val="24"/>
                        </w:rPr>
                        <w:t>05</w:t>
                      </w:r>
                      <w:r w:rsidR="00673FB3">
                        <w:rPr>
                          <w:color w:val="000000"/>
                          <w:sz w:val="24"/>
                          <w:szCs w:val="24"/>
                        </w:rPr>
                        <w:t>x</w:t>
                      </w:r>
                    </w:p>
                    <w:p w14:paraId="345BDF96" w14:textId="77777777" w:rsidR="00673FB3" w:rsidRDefault="00673FB3" w:rsidP="00673FB3">
                      <w:pPr>
                        <w:tabs>
                          <w:tab w:val="left" w:pos="1985"/>
                        </w:tabs>
                        <w:spacing w:line="240" w:lineRule="auto"/>
                        <w:rPr>
                          <w:b/>
                          <w:color w:val="000000"/>
                          <w:sz w:val="24"/>
                          <w:szCs w:val="24"/>
                        </w:rPr>
                      </w:pPr>
                      <w:r w:rsidRPr="005C0A6B">
                        <w:rPr>
                          <w:b/>
                          <w:color w:val="000000"/>
                          <w:sz w:val="24"/>
                          <w:szCs w:val="24"/>
                        </w:rPr>
                        <w:t xml:space="preserve">Forecast </w:t>
                      </w:r>
                      <w:r>
                        <w:rPr>
                          <w:b/>
                          <w:color w:val="000000"/>
                          <w:sz w:val="24"/>
                          <w:szCs w:val="24"/>
                        </w:rPr>
                        <w:t>Earnings</w:t>
                      </w:r>
                    </w:p>
                    <w:p w14:paraId="439D5C20" w14:textId="318BD1D3" w:rsidR="00673FB3" w:rsidRPr="005C0A6B" w:rsidRDefault="00673FB3" w:rsidP="009631C6">
                      <w:pPr>
                        <w:tabs>
                          <w:tab w:val="left" w:pos="2694"/>
                        </w:tabs>
                        <w:spacing w:after="120" w:line="240" w:lineRule="auto"/>
                        <w:rPr>
                          <w:color w:val="000000"/>
                          <w:sz w:val="24"/>
                          <w:szCs w:val="24"/>
                        </w:rPr>
                      </w:pPr>
                      <w:r>
                        <w:rPr>
                          <w:color w:val="000000"/>
                          <w:sz w:val="24"/>
                          <w:szCs w:val="24"/>
                        </w:rPr>
                        <w:t>Potential price appreciation</w:t>
                      </w:r>
                      <w:r w:rsidR="009631C6">
                        <w:rPr>
                          <w:color w:val="000000"/>
                          <w:sz w:val="24"/>
                          <w:szCs w:val="24"/>
                        </w:rPr>
                        <w:t xml:space="preserve"> 7</w:t>
                      </w:r>
                      <w:r w:rsidRPr="00D71469">
                        <w:rPr>
                          <w:color w:val="000000"/>
                          <w:sz w:val="24"/>
                          <w:szCs w:val="24"/>
                        </w:rPr>
                        <w:t>%</w:t>
                      </w:r>
                      <w:r w:rsidR="009631C6">
                        <w:rPr>
                          <w:color w:val="000000"/>
                          <w:sz w:val="24"/>
                          <w:szCs w:val="24"/>
                        </w:rPr>
                        <w:t>-25%</w:t>
                      </w:r>
                    </w:p>
                    <w:p w14:paraId="06E42147" w14:textId="5D601BA1" w:rsidR="00673FB3" w:rsidRDefault="00E530E2" w:rsidP="009631C6">
                      <w:pPr>
                        <w:tabs>
                          <w:tab w:val="left" w:pos="2694"/>
                        </w:tabs>
                        <w:spacing w:after="120" w:line="240" w:lineRule="auto"/>
                        <w:rPr>
                          <w:color w:val="000000"/>
                          <w:sz w:val="24"/>
                          <w:szCs w:val="24"/>
                        </w:rPr>
                      </w:pPr>
                      <w:r>
                        <w:rPr>
                          <w:color w:val="000000"/>
                          <w:sz w:val="24"/>
                          <w:szCs w:val="24"/>
                        </w:rPr>
                        <w:t>Dividend Yield/Share rep.</w:t>
                      </w:r>
                      <w:r>
                        <w:rPr>
                          <w:color w:val="000000"/>
                          <w:sz w:val="24"/>
                          <w:szCs w:val="24"/>
                        </w:rPr>
                        <w:tab/>
                      </w:r>
                      <w:r>
                        <w:rPr>
                          <w:color w:val="000000"/>
                          <w:sz w:val="24"/>
                          <w:szCs w:val="24"/>
                        </w:rPr>
                        <w:tab/>
                      </w:r>
                      <w:r w:rsidR="009631C6">
                        <w:rPr>
                          <w:color w:val="000000"/>
                          <w:sz w:val="24"/>
                          <w:szCs w:val="24"/>
                        </w:rPr>
                        <w:t>2</w:t>
                      </w:r>
                      <w:r w:rsidR="004940AA">
                        <w:rPr>
                          <w:color w:val="000000"/>
                          <w:sz w:val="24"/>
                          <w:szCs w:val="24"/>
                        </w:rPr>
                        <w:t>.</w:t>
                      </w:r>
                      <w:r w:rsidR="009631C6">
                        <w:rPr>
                          <w:color w:val="000000"/>
                          <w:sz w:val="24"/>
                          <w:szCs w:val="24"/>
                        </w:rPr>
                        <w:t>2</w:t>
                      </w:r>
                      <w:r w:rsidR="00673FB3" w:rsidRPr="00071D94">
                        <w:rPr>
                          <w:color w:val="000000"/>
                          <w:sz w:val="24"/>
                          <w:szCs w:val="24"/>
                        </w:rPr>
                        <w:t>%</w:t>
                      </w:r>
                    </w:p>
                    <w:p w14:paraId="78DD589D" w14:textId="77777777" w:rsidR="00673FB3" w:rsidRPr="005C0A6B" w:rsidRDefault="00673FB3" w:rsidP="00673FB3">
                      <w:pPr>
                        <w:tabs>
                          <w:tab w:val="left" w:pos="2694"/>
                        </w:tabs>
                        <w:spacing w:line="240" w:lineRule="auto"/>
                        <w:rPr>
                          <w:b/>
                          <w:color w:val="000000"/>
                          <w:sz w:val="24"/>
                          <w:szCs w:val="24"/>
                        </w:rPr>
                      </w:pPr>
                      <w:r w:rsidRPr="005C0A6B">
                        <w:rPr>
                          <w:b/>
                          <w:color w:val="000000"/>
                          <w:sz w:val="24"/>
                          <w:szCs w:val="24"/>
                        </w:rPr>
                        <w:t>EPS</w:t>
                      </w:r>
                      <w:r>
                        <w:rPr>
                          <w:b/>
                          <w:color w:val="000000"/>
                          <w:sz w:val="24"/>
                          <w:szCs w:val="24"/>
                        </w:rPr>
                        <w:t xml:space="preserve"> / PE Cons.</w:t>
                      </w:r>
                    </w:p>
                    <w:tbl>
                      <w:tblPr>
                        <w:tblStyle w:val="TableGrid"/>
                        <w:tblW w:w="0" w:type="auto"/>
                        <w:tblLook w:val="04A0" w:firstRow="1" w:lastRow="0" w:firstColumn="1" w:lastColumn="0" w:noHBand="0" w:noVBand="1"/>
                      </w:tblPr>
                      <w:tblGrid>
                        <w:gridCol w:w="1863"/>
                        <w:gridCol w:w="1863"/>
                      </w:tblGrid>
                      <w:tr w:rsidR="00E530E2" w14:paraId="0C7EF4B6" w14:textId="77777777" w:rsidTr="00685AB2">
                        <w:tc>
                          <w:tcPr>
                            <w:tcW w:w="1863" w:type="dxa"/>
                            <w:tcBorders>
                              <w:top w:val="nil"/>
                              <w:left w:val="nil"/>
                              <w:bottom w:val="single" w:sz="4" w:space="0" w:color="auto"/>
                              <w:right w:val="nil"/>
                            </w:tcBorders>
                          </w:tcPr>
                          <w:p w14:paraId="5E9D653C" w14:textId="77777777" w:rsidR="00673FB3" w:rsidRDefault="00673FB3" w:rsidP="00F93B63">
                            <w:pPr>
                              <w:tabs>
                                <w:tab w:val="left" w:pos="1985"/>
                              </w:tabs>
                              <w:rPr>
                                <w:color w:val="000000"/>
                                <w:sz w:val="24"/>
                                <w:szCs w:val="24"/>
                              </w:rPr>
                            </w:pPr>
                            <w:r>
                              <w:rPr>
                                <w:color w:val="000000"/>
                                <w:sz w:val="24"/>
                                <w:szCs w:val="24"/>
                              </w:rPr>
                              <w:t>Period</w:t>
                            </w:r>
                          </w:p>
                        </w:tc>
                        <w:tc>
                          <w:tcPr>
                            <w:tcW w:w="1863" w:type="dxa"/>
                            <w:tcBorders>
                              <w:top w:val="nil"/>
                              <w:left w:val="nil"/>
                              <w:bottom w:val="single" w:sz="4" w:space="0" w:color="auto"/>
                              <w:right w:val="nil"/>
                            </w:tcBorders>
                            <w:shd w:val="clear" w:color="auto" w:fill="auto"/>
                          </w:tcPr>
                          <w:p w14:paraId="5741A5B5" w14:textId="77777777" w:rsidR="00673FB3" w:rsidRDefault="00673FB3" w:rsidP="002535AD">
                            <w:pPr>
                              <w:tabs>
                                <w:tab w:val="left" w:pos="1985"/>
                              </w:tabs>
                              <w:rPr>
                                <w:color w:val="000000"/>
                                <w:sz w:val="24"/>
                                <w:szCs w:val="24"/>
                              </w:rPr>
                            </w:pPr>
                            <w:r>
                              <w:rPr>
                                <w:color w:val="000000"/>
                                <w:sz w:val="24"/>
                                <w:szCs w:val="24"/>
                              </w:rPr>
                              <w:t>EPS          PE</w:t>
                            </w:r>
                          </w:p>
                        </w:tc>
                      </w:tr>
                      <w:tr w:rsidR="00E530E2" w14:paraId="7474DBF1" w14:textId="77777777" w:rsidTr="00685AB2">
                        <w:tc>
                          <w:tcPr>
                            <w:tcW w:w="1863" w:type="dxa"/>
                            <w:tcBorders>
                              <w:top w:val="single" w:sz="4" w:space="0" w:color="auto"/>
                              <w:left w:val="nil"/>
                              <w:bottom w:val="nil"/>
                              <w:right w:val="nil"/>
                            </w:tcBorders>
                          </w:tcPr>
                          <w:p w14:paraId="7D7EA96E" w14:textId="54209292" w:rsidR="00673FB3" w:rsidRPr="00D71469" w:rsidRDefault="00673FB3" w:rsidP="00673FB3">
                            <w:pPr>
                              <w:tabs>
                                <w:tab w:val="left" w:pos="1985"/>
                              </w:tabs>
                              <w:rPr>
                                <w:color w:val="000000"/>
                                <w:sz w:val="24"/>
                                <w:szCs w:val="24"/>
                              </w:rPr>
                            </w:pPr>
                            <w:r>
                              <w:rPr>
                                <w:color w:val="000000"/>
                                <w:sz w:val="24"/>
                                <w:szCs w:val="24"/>
                              </w:rPr>
                              <w:t>Dec 2015</w:t>
                            </w:r>
                          </w:p>
                        </w:tc>
                        <w:tc>
                          <w:tcPr>
                            <w:tcW w:w="1863" w:type="dxa"/>
                            <w:tcBorders>
                              <w:top w:val="single" w:sz="4" w:space="0" w:color="auto"/>
                              <w:left w:val="nil"/>
                              <w:bottom w:val="nil"/>
                              <w:right w:val="nil"/>
                            </w:tcBorders>
                            <w:shd w:val="clear" w:color="auto" w:fill="auto"/>
                          </w:tcPr>
                          <w:p w14:paraId="7F36CD74" w14:textId="12813E60" w:rsidR="00673FB3" w:rsidRPr="00D71469" w:rsidRDefault="00673FB3" w:rsidP="009631C6">
                            <w:pPr>
                              <w:tabs>
                                <w:tab w:val="left" w:pos="1985"/>
                              </w:tabs>
                              <w:rPr>
                                <w:color w:val="000000"/>
                                <w:sz w:val="24"/>
                                <w:szCs w:val="24"/>
                              </w:rPr>
                            </w:pPr>
                            <w:r>
                              <w:rPr>
                                <w:color w:val="000000"/>
                                <w:sz w:val="24"/>
                                <w:szCs w:val="24"/>
                              </w:rPr>
                              <w:t>$</w:t>
                            </w:r>
                            <w:r w:rsidR="009631C6">
                              <w:rPr>
                                <w:color w:val="000000"/>
                                <w:sz w:val="24"/>
                                <w:szCs w:val="24"/>
                              </w:rPr>
                              <w:t>2</w:t>
                            </w:r>
                            <w:r w:rsidR="007167E7">
                              <w:rPr>
                                <w:color w:val="000000"/>
                                <w:sz w:val="24"/>
                                <w:szCs w:val="24"/>
                              </w:rPr>
                              <w:t>.</w:t>
                            </w:r>
                            <w:r w:rsidR="009631C6">
                              <w:rPr>
                                <w:color w:val="000000"/>
                                <w:sz w:val="24"/>
                                <w:szCs w:val="24"/>
                              </w:rPr>
                              <w:t>01</w:t>
                            </w:r>
                            <w:r>
                              <w:rPr>
                                <w:color w:val="000000"/>
                                <w:sz w:val="24"/>
                                <w:szCs w:val="24"/>
                              </w:rPr>
                              <w:t xml:space="preserve">      </w:t>
                            </w:r>
                            <w:r w:rsidR="009631C6">
                              <w:rPr>
                                <w:color w:val="000000"/>
                                <w:sz w:val="24"/>
                                <w:szCs w:val="24"/>
                              </w:rPr>
                              <w:t>28</w:t>
                            </w:r>
                            <w:r w:rsidR="007167E7">
                              <w:rPr>
                                <w:color w:val="000000"/>
                                <w:sz w:val="24"/>
                                <w:szCs w:val="24"/>
                              </w:rPr>
                              <w:t>.</w:t>
                            </w:r>
                            <w:r w:rsidR="009631C6">
                              <w:rPr>
                                <w:color w:val="000000"/>
                                <w:sz w:val="24"/>
                                <w:szCs w:val="24"/>
                              </w:rPr>
                              <w:t>1</w:t>
                            </w:r>
                          </w:p>
                        </w:tc>
                      </w:tr>
                      <w:tr w:rsidR="00E530E2" w14:paraId="5A060FB3" w14:textId="77777777" w:rsidTr="00685AB2">
                        <w:tc>
                          <w:tcPr>
                            <w:tcW w:w="1863" w:type="dxa"/>
                            <w:tcBorders>
                              <w:top w:val="nil"/>
                              <w:left w:val="nil"/>
                              <w:bottom w:val="nil"/>
                              <w:right w:val="nil"/>
                            </w:tcBorders>
                          </w:tcPr>
                          <w:p w14:paraId="42268FAE" w14:textId="09A93FB6" w:rsidR="00673FB3" w:rsidRPr="00D71469" w:rsidRDefault="00673FB3" w:rsidP="00F93B63">
                            <w:pPr>
                              <w:tabs>
                                <w:tab w:val="left" w:pos="1985"/>
                              </w:tabs>
                              <w:rPr>
                                <w:color w:val="000000"/>
                                <w:sz w:val="24"/>
                                <w:szCs w:val="24"/>
                              </w:rPr>
                            </w:pPr>
                            <w:r>
                              <w:rPr>
                                <w:color w:val="000000"/>
                                <w:sz w:val="24"/>
                                <w:szCs w:val="24"/>
                              </w:rPr>
                              <w:t>Dec 2016</w:t>
                            </w:r>
                          </w:p>
                        </w:tc>
                        <w:tc>
                          <w:tcPr>
                            <w:tcW w:w="1863" w:type="dxa"/>
                            <w:tcBorders>
                              <w:top w:val="nil"/>
                              <w:left w:val="nil"/>
                              <w:bottom w:val="nil"/>
                              <w:right w:val="nil"/>
                            </w:tcBorders>
                            <w:shd w:val="clear" w:color="auto" w:fill="auto"/>
                          </w:tcPr>
                          <w:p w14:paraId="5C62EC09" w14:textId="79AFC05E" w:rsidR="00673FB3" w:rsidRPr="00D71469" w:rsidRDefault="00673FB3" w:rsidP="009631C6">
                            <w:pPr>
                              <w:tabs>
                                <w:tab w:val="left" w:pos="1985"/>
                              </w:tabs>
                              <w:rPr>
                                <w:color w:val="000000"/>
                                <w:sz w:val="24"/>
                                <w:szCs w:val="24"/>
                              </w:rPr>
                            </w:pPr>
                            <w:r>
                              <w:rPr>
                                <w:color w:val="000000"/>
                                <w:sz w:val="24"/>
                                <w:szCs w:val="24"/>
                              </w:rPr>
                              <w:t>$</w:t>
                            </w:r>
                            <w:r w:rsidR="009631C6">
                              <w:rPr>
                                <w:color w:val="000000"/>
                                <w:sz w:val="24"/>
                                <w:szCs w:val="24"/>
                              </w:rPr>
                              <w:t>2</w:t>
                            </w:r>
                            <w:r w:rsidR="007167E7">
                              <w:rPr>
                                <w:color w:val="000000"/>
                                <w:sz w:val="24"/>
                                <w:szCs w:val="24"/>
                              </w:rPr>
                              <w:t>.</w:t>
                            </w:r>
                            <w:r w:rsidR="009631C6">
                              <w:rPr>
                                <w:color w:val="000000"/>
                                <w:sz w:val="24"/>
                                <w:szCs w:val="24"/>
                              </w:rPr>
                              <w:t>62</w:t>
                            </w:r>
                            <w:r>
                              <w:rPr>
                                <w:color w:val="000000"/>
                                <w:sz w:val="24"/>
                                <w:szCs w:val="24"/>
                              </w:rPr>
                              <w:t xml:space="preserve">      </w:t>
                            </w:r>
                            <w:r w:rsidR="009631C6">
                              <w:rPr>
                                <w:color w:val="000000"/>
                                <w:sz w:val="24"/>
                                <w:szCs w:val="24"/>
                              </w:rPr>
                              <w:t>21.6</w:t>
                            </w:r>
                          </w:p>
                        </w:tc>
                      </w:tr>
                      <w:tr w:rsidR="00E530E2" w14:paraId="39D90F5A" w14:textId="77777777" w:rsidTr="008F6087">
                        <w:tc>
                          <w:tcPr>
                            <w:tcW w:w="1863" w:type="dxa"/>
                            <w:tcBorders>
                              <w:top w:val="nil"/>
                              <w:left w:val="nil"/>
                              <w:bottom w:val="nil"/>
                              <w:right w:val="nil"/>
                            </w:tcBorders>
                          </w:tcPr>
                          <w:p w14:paraId="35953E97" w14:textId="171F5F33" w:rsidR="00673FB3" w:rsidRPr="00D71469" w:rsidRDefault="00673FB3" w:rsidP="00F93B63">
                            <w:pPr>
                              <w:tabs>
                                <w:tab w:val="left" w:pos="1985"/>
                              </w:tabs>
                              <w:rPr>
                                <w:color w:val="000000"/>
                                <w:sz w:val="24"/>
                                <w:szCs w:val="24"/>
                              </w:rPr>
                            </w:pPr>
                            <w:r>
                              <w:rPr>
                                <w:color w:val="000000"/>
                                <w:sz w:val="24"/>
                                <w:szCs w:val="24"/>
                              </w:rPr>
                              <w:t>Dec 2017</w:t>
                            </w:r>
                          </w:p>
                        </w:tc>
                        <w:tc>
                          <w:tcPr>
                            <w:tcW w:w="1863" w:type="dxa"/>
                            <w:tcBorders>
                              <w:top w:val="nil"/>
                              <w:left w:val="nil"/>
                              <w:bottom w:val="nil"/>
                              <w:right w:val="nil"/>
                            </w:tcBorders>
                            <w:shd w:val="clear" w:color="auto" w:fill="auto"/>
                          </w:tcPr>
                          <w:p w14:paraId="398EE44C" w14:textId="037BD67A" w:rsidR="00673FB3" w:rsidRPr="00D71469" w:rsidRDefault="00673FB3" w:rsidP="009631C6">
                            <w:pPr>
                              <w:tabs>
                                <w:tab w:val="left" w:pos="1985"/>
                              </w:tabs>
                              <w:rPr>
                                <w:color w:val="000000"/>
                                <w:sz w:val="24"/>
                                <w:szCs w:val="24"/>
                              </w:rPr>
                            </w:pPr>
                            <w:r>
                              <w:rPr>
                                <w:color w:val="000000"/>
                                <w:sz w:val="24"/>
                                <w:szCs w:val="24"/>
                              </w:rPr>
                              <w:t>$</w:t>
                            </w:r>
                            <w:r w:rsidR="009631C6">
                              <w:rPr>
                                <w:color w:val="000000"/>
                                <w:sz w:val="24"/>
                                <w:szCs w:val="24"/>
                              </w:rPr>
                              <w:t>3</w:t>
                            </w:r>
                            <w:r w:rsidR="007167E7">
                              <w:rPr>
                                <w:color w:val="000000"/>
                                <w:sz w:val="24"/>
                                <w:szCs w:val="24"/>
                              </w:rPr>
                              <w:t>.</w:t>
                            </w:r>
                            <w:r w:rsidR="009631C6">
                              <w:rPr>
                                <w:color w:val="000000"/>
                                <w:sz w:val="24"/>
                                <w:szCs w:val="24"/>
                              </w:rPr>
                              <w:t>00</w:t>
                            </w:r>
                            <w:r w:rsidR="00E530E2">
                              <w:rPr>
                                <w:color w:val="000000"/>
                                <w:sz w:val="24"/>
                                <w:szCs w:val="24"/>
                              </w:rPr>
                              <w:t xml:space="preserve">      </w:t>
                            </w:r>
                            <w:r w:rsidR="009631C6">
                              <w:rPr>
                                <w:color w:val="000000"/>
                                <w:sz w:val="24"/>
                                <w:szCs w:val="24"/>
                              </w:rPr>
                              <w:t>18.8</w:t>
                            </w:r>
                          </w:p>
                        </w:tc>
                      </w:tr>
                      <w:tr w:rsidR="00E530E2" w14:paraId="767CA52A" w14:textId="77777777" w:rsidTr="00685AB2">
                        <w:tc>
                          <w:tcPr>
                            <w:tcW w:w="1863" w:type="dxa"/>
                            <w:tcBorders>
                              <w:top w:val="nil"/>
                              <w:left w:val="nil"/>
                              <w:bottom w:val="single" w:sz="4" w:space="0" w:color="auto"/>
                              <w:right w:val="nil"/>
                            </w:tcBorders>
                          </w:tcPr>
                          <w:p w14:paraId="572EBE12" w14:textId="76122F9B" w:rsidR="00673FB3" w:rsidRPr="00D71469" w:rsidRDefault="00673FB3" w:rsidP="00F93B63">
                            <w:pPr>
                              <w:tabs>
                                <w:tab w:val="left" w:pos="1985"/>
                              </w:tabs>
                              <w:rPr>
                                <w:color w:val="000000"/>
                                <w:sz w:val="24"/>
                                <w:szCs w:val="24"/>
                              </w:rPr>
                            </w:pPr>
                            <w:r>
                              <w:rPr>
                                <w:color w:val="000000"/>
                                <w:sz w:val="24"/>
                                <w:szCs w:val="24"/>
                              </w:rPr>
                              <w:t>Dec 2018</w:t>
                            </w:r>
                          </w:p>
                        </w:tc>
                        <w:tc>
                          <w:tcPr>
                            <w:tcW w:w="1863" w:type="dxa"/>
                            <w:tcBorders>
                              <w:top w:val="nil"/>
                              <w:left w:val="nil"/>
                              <w:bottom w:val="single" w:sz="4" w:space="0" w:color="auto"/>
                              <w:right w:val="nil"/>
                            </w:tcBorders>
                            <w:shd w:val="clear" w:color="auto" w:fill="auto"/>
                          </w:tcPr>
                          <w:p w14:paraId="373E923B" w14:textId="74FD5FC3" w:rsidR="00673FB3" w:rsidRPr="00D71469" w:rsidRDefault="00673FB3" w:rsidP="009631C6">
                            <w:pPr>
                              <w:tabs>
                                <w:tab w:val="left" w:pos="1985"/>
                              </w:tabs>
                              <w:rPr>
                                <w:color w:val="000000"/>
                                <w:sz w:val="24"/>
                                <w:szCs w:val="24"/>
                              </w:rPr>
                            </w:pPr>
                            <w:r>
                              <w:rPr>
                                <w:color w:val="000000"/>
                                <w:sz w:val="24"/>
                                <w:szCs w:val="24"/>
                              </w:rPr>
                              <w:t>$</w:t>
                            </w:r>
                            <w:r w:rsidR="009631C6">
                              <w:rPr>
                                <w:color w:val="000000"/>
                                <w:sz w:val="24"/>
                                <w:szCs w:val="24"/>
                              </w:rPr>
                              <w:t>3</w:t>
                            </w:r>
                            <w:r w:rsidR="007167E7">
                              <w:rPr>
                                <w:color w:val="000000"/>
                                <w:sz w:val="24"/>
                                <w:szCs w:val="24"/>
                              </w:rPr>
                              <w:t>.</w:t>
                            </w:r>
                            <w:r w:rsidR="009631C6">
                              <w:rPr>
                                <w:color w:val="000000"/>
                                <w:sz w:val="24"/>
                                <w:szCs w:val="24"/>
                              </w:rPr>
                              <w:t>40</w:t>
                            </w:r>
                            <w:r w:rsidR="00E530E2">
                              <w:rPr>
                                <w:color w:val="000000"/>
                                <w:sz w:val="24"/>
                                <w:szCs w:val="24"/>
                              </w:rPr>
                              <w:t xml:space="preserve">      1</w:t>
                            </w:r>
                            <w:r w:rsidR="009631C6">
                              <w:rPr>
                                <w:color w:val="000000"/>
                                <w:sz w:val="24"/>
                                <w:szCs w:val="24"/>
                              </w:rPr>
                              <w:t>6</w:t>
                            </w:r>
                            <w:r w:rsidR="00EF626C">
                              <w:rPr>
                                <w:color w:val="000000"/>
                                <w:sz w:val="24"/>
                                <w:szCs w:val="24"/>
                              </w:rPr>
                              <w:t>.</w:t>
                            </w:r>
                            <w:r w:rsidR="009631C6">
                              <w:rPr>
                                <w:color w:val="000000"/>
                                <w:sz w:val="24"/>
                                <w:szCs w:val="24"/>
                              </w:rPr>
                              <w:t>6</w:t>
                            </w:r>
                          </w:p>
                        </w:tc>
                      </w:tr>
                      <w:tr w:rsidR="00E530E2" w14:paraId="6EB00805" w14:textId="77777777" w:rsidTr="00685AB2">
                        <w:tc>
                          <w:tcPr>
                            <w:tcW w:w="1863" w:type="dxa"/>
                            <w:tcBorders>
                              <w:top w:val="single" w:sz="4" w:space="0" w:color="auto"/>
                              <w:left w:val="nil"/>
                              <w:bottom w:val="nil"/>
                              <w:right w:val="nil"/>
                            </w:tcBorders>
                          </w:tcPr>
                          <w:p w14:paraId="26D94441" w14:textId="77777777" w:rsidR="00673FB3" w:rsidRPr="00D71469" w:rsidRDefault="00673FB3" w:rsidP="00F93B63">
                            <w:pPr>
                              <w:tabs>
                                <w:tab w:val="left" w:pos="1985"/>
                              </w:tabs>
                              <w:rPr>
                                <w:color w:val="000000"/>
                                <w:sz w:val="24"/>
                                <w:szCs w:val="24"/>
                              </w:rPr>
                            </w:pPr>
                          </w:p>
                        </w:tc>
                        <w:tc>
                          <w:tcPr>
                            <w:tcW w:w="1863" w:type="dxa"/>
                            <w:tcBorders>
                              <w:top w:val="single" w:sz="4" w:space="0" w:color="auto"/>
                              <w:left w:val="nil"/>
                              <w:bottom w:val="nil"/>
                              <w:right w:val="nil"/>
                            </w:tcBorders>
                            <w:shd w:val="clear" w:color="auto" w:fill="auto"/>
                          </w:tcPr>
                          <w:p w14:paraId="781C3F29" w14:textId="77777777" w:rsidR="00673FB3" w:rsidRPr="00D71469" w:rsidRDefault="00673FB3" w:rsidP="00F93B63">
                            <w:pPr>
                              <w:tabs>
                                <w:tab w:val="left" w:pos="1985"/>
                              </w:tabs>
                              <w:rPr>
                                <w:color w:val="000000"/>
                                <w:sz w:val="24"/>
                                <w:szCs w:val="24"/>
                              </w:rPr>
                            </w:pPr>
                          </w:p>
                        </w:tc>
                      </w:tr>
                      <w:tr w:rsidR="00E530E2" w14:paraId="37CF4F9D" w14:textId="77777777" w:rsidTr="008F6087">
                        <w:tc>
                          <w:tcPr>
                            <w:tcW w:w="1863" w:type="dxa"/>
                            <w:tcBorders>
                              <w:top w:val="nil"/>
                              <w:left w:val="nil"/>
                              <w:bottom w:val="nil"/>
                              <w:right w:val="nil"/>
                            </w:tcBorders>
                          </w:tcPr>
                          <w:p w14:paraId="72309908" w14:textId="77777777" w:rsidR="00673FB3" w:rsidRPr="00D71469" w:rsidRDefault="00673FB3" w:rsidP="00F93B63">
                            <w:pPr>
                              <w:tabs>
                                <w:tab w:val="left" w:pos="1985"/>
                              </w:tabs>
                              <w:rPr>
                                <w:color w:val="000000"/>
                                <w:sz w:val="24"/>
                                <w:szCs w:val="24"/>
                              </w:rPr>
                            </w:pPr>
                          </w:p>
                        </w:tc>
                        <w:tc>
                          <w:tcPr>
                            <w:tcW w:w="1863" w:type="dxa"/>
                            <w:tcBorders>
                              <w:top w:val="nil"/>
                              <w:left w:val="nil"/>
                              <w:bottom w:val="nil"/>
                              <w:right w:val="nil"/>
                            </w:tcBorders>
                            <w:shd w:val="clear" w:color="auto" w:fill="auto"/>
                          </w:tcPr>
                          <w:p w14:paraId="4D6BB36E" w14:textId="77777777" w:rsidR="00673FB3" w:rsidRPr="00D71469" w:rsidRDefault="00673FB3" w:rsidP="00F93B63">
                            <w:pPr>
                              <w:tabs>
                                <w:tab w:val="left" w:pos="1985"/>
                              </w:tabs>
                              <w:rPr>
                                <w:color w:val="000000"/>
                                <w:sz w:val="24"/>
                                <w:szCs w:val="24"/>
                              </w:rPr>
                            </w:pPr>
                          </w:p>
                        </w:tc>
                      </w:tr>
                    </w:tbl>
                    <w:p w14:paraId="2CB1F613" w14:textId="77777777" w:rsidR="00673FB3" w:rsidRDefault="00673FB3" w:rsidP="00673FB3">
                      <w:pPr>
                        <w:tabs>
                          <w:tab w:val="left" w:pos="1985"/>
                        </w:tabs>
                        <w:rPr>
                          <w:b/>
                          <w:color w:val="000000"/>
                          <w:sz w:val="24"/>
                          <w:szCs w:val="24"/>
                        </w:rPr>
                      </w:pPr>
                      <w:r>
                        <w:rPr>
                          <w:b/>
                          <w:color w:val="000000"/>
                          <w:sz w:val="24"/>
                          <w:szCs w:val="24"/>
                        </w:rPr>
                        <w:t xml:space="preserve">5 Year </w:t>
                      </w:r>
                      <w:r w:rsidRPr="00E63134">
                        <w:rPr>
                          <w:b/>
                          <w:color w:val="000000"/>
                          <w:sz w:val="24"/>
                          <w:szCs w:val="24"/>
                        </w:rPr>
                        <w:t>Share Price Chart</w:t>
                      </w:r>
                    </w:p>
                    <w:p w14:paraId="423A0FEB" w14:textId="3381C729" w:rsidR="00673FB3" w:rsidRDefault="00485569" w:rsidP="00673FB3">
                      <w:pPr>
                        <w:tabs>
                          <w:tab w:val="left" w:pos="1985"/>
                        </w:tabs>
                        <w:rPr>
                          <w:color w:val="000000"/>
                          <w:sz w:val="24"/>
                          <w:szCs w:val="24"/>
                        </w:rPr>
                      </w:pPr>
                      <w:r>
                        <w:rPr>
                          <w:noProof/>
                          <w:lang w:val="en-SG" w:eastAsia="en-SG"/>
                        </w:rPr>
                        <w:drawing>
                          <wp:inline distT="0" distB="0" distL="0" distR="0" wp14:anchorId="14C249A9" wp14:editId="46F890EA">
                            <wp:extent cx="2247202" cy="1594714"/>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63775" cy="1606475"/>
                                    </a:xfrm>
                                    <a:prstGeom prst="rect">
                                      <a:avLst/>
                                    </a:prstGeom>
                                  </pic:spPr>
                                </pic:pic>
                              </a:graphicData>
                            </a:graphic>
                          </wp:inline>
                        </w:drawing>
                      </w:r>
                    </w:p>
                    <w:p w14:paraId="48817C1E" w14:textId="52149A9A" w:rsidR="00673FB3" w:rsidRPr="00E63134" w:rsidRDefault="00673FB3" w:rsidP="00673FB3">
                      <w:pPr>
                        <w:tabs>
                          <w:tab w:val="left" w:pos="1985"/>
                        </w:tabs>
                        <w:rPr>
                          <w:color w:val="000000"/>
                          <w:sz w:val="24"/>
                          <w:szCs w:val="24"/>
                        </w:rPr>
                      </w:pPr>
                    </w:p>
                  </w:txbxContent>
                </v:textbox>
                <w10:wrap type="square" anchorx="page" anchory="page"/>
                <w10:anchorlock/>
              </v:rect>
            </w:pict>
          </mc:Fallback>
        </mc:AlternateContent>
      </w:r>
      <w:r w:rsidR="00FB0547">
        <w:rPr>
          <w:noProof/>
          <w:color w:val="1F497D" w:themeColor="text2"/>
          <w:sz w:val="28"/>
          <w:szCs w:val="28"/>
          <w:lang w:eastAsia="en-GB"/>
        </w:rPr>
        <w:t>Thesis</w:t>
      </w:r>
    </w:p>
    <w:p w14:paraId="49A144D2" w14:textId="77777777" w:rsidR="0069161F" w:rsidRDefault="0069161F" w:rsidP="00722821">
      <w:pPr>
        <w:spacing w:after="0"/>
        <w:ind w:left="-567"/>
        <w:jc w:val="both"/>
        <w:rPr>
          <w:noProof/>
          <w:lang w:eastAsia="en-GB"/>
        </w:rPr>
      </w:pPr>
    </w:p>
    <w:p w14:paraId="0B88A91A" w14:textId="1E068CA6" w:rsidR="0083614E" w:rsidRDefault="0083614E" w:rsidP="00F63278">
      <w:pPr>
        <w:spacing w:after="0"/>
        <w:ind w:left="-567"/>
        <w:jc w:val="both"/>
        <w:rPr>
          <w:noProof/>
          <w:lang w:eastAsia="en-GB"/>
        </w:rPr>
      </w:pPr>
      <w:r>
        <w:rPr>
          <w:noProof/>
          <w:lang w:eastAsia="en-GB"/>
        </w:rPr>
        <w:t>Opdivo 2020 sales will reach some $7bln annually by 2020, bringing BMY EPS to $4.25 by 2020</w:t>
      </w:r>
      <w:r w:rsidR="00F63278">
        <w:rPr>
          <w:noProof/>
          <w:lang w:eastAsia="en-GB"/>
        </w:rPr>
        <w:t xml:space="preserve"> (PE 13.3)</w:t>
      </w:r>
      <w:r>
        <w:rPr>
          <w:noProof/>
          <w:lang w:eastAsia="en-GB"/>
        </w:rPr>
        <w:t>, bringing EPS compounded annual growth 2016-2020 to 14%.</w:t>
      </w:r>
    </w:p>
    <w:p w14:paraId="70D078CB" w14:textId="43A0C3F7" w:rsidR="0083614E" w:rsidRDefault="0083614E" w:rsidP="00F63278">
      <w:pPr>
        <w:spacing w:after="0"/>
        <w:ind w:left="-567"/>
        <w:jc w:val="both"/>
        <w:rPr>
          <w:noProof/>
          <w:lang w:eastAsia="en-GB"/>
        </w:rPr>
      </w:pPr>
      <w:r>
        <w:rPr>
          <w:noProof/>
          <w:lang w:eastAsia="en-GB"/>
        </w:rPr>
        <w:t>Under conservative set of assumptions, ex</w:t>
      </w:r>
      <w:r w:rsidR="00776331">
        <w:rPr>
          <w:noProof/>
          <w:lang w:eastAsia="en-GB"/>
        </w:rPr>
        <w:t xml:space="preserve">isting pipeline is worth </w:t>
      </w:r>
      <w:r>
        <w:rPr>
          <w:noProof/>
          <w:lang w:eastAsia="en-GB"/>
        </w:rPr>
        <w:t>circa $60 per share in NPV whilst pipeline is worth circa $10 of NPV per share, bringing total NPV per share to $70.</w:t>
      </w:r>
    </w:p>
    <w:p w14:paraId="7470269C" w14:textId="18D074AC" w:rsidR="0083614E" w:rsidRDefault="00776331" w:rsidP="00F63278">
      <w:pPr>
        <w:spacing w:after="0"/>
        <w:ind w:left="-567"/>
        <w:jc w:val="both"/>
        <w:rPr>
          <w:noProof/>
          <w:lang w:eastAsia="en-GB"/>
        </w:rPr>
      </w:pPr>
      <w:r>
        <w:rPr>
          <w:noProof/>
          <w:lang w:eastAsia="en-GB"/>
        </w:rPr>
        <w:t>The medium term Opdivo potential for first line L1 treatment of NSCLC as part of IO-IO combo (Opdivo + Yervoy) remains intact with the result of CM-227 study expected by end-2017.</w:t>
      </w:r>
    </w:p>
    <w:p w14:paraId="19C259AF" w14:textId="6D7ACECF" w:rsidR="00C911F2" w:rsidRDefault="00C911F2" w:rsidP="00F63278">
      <w:pPr>
        <w:spacing w:after="0"/>
        <w:ind w:left="-567"/>
        <w:jc w:val="both"/>
        <w:rPr>
          <w:noProof/>
          <w:lang w:eastAsia="en-GB"/>
        </w:rPr>
      </w:pPr>
      <w:r>
        <w:rPr>
          <w:noProof/>
          <w:lang w:eastAsia="en-GB"/>
        </w:rPr>
        <w:t>Furthermore, BMY’s leading immuno-oncology portfolio in L2 (2</w:t>
      </w:r>
      <w:r w:rsidRPr="00C911F2">
        <w:rPr>
          <w:noProof/>
          <w:vertAlign w:val="superscript"/>
          <w:lang w:eastAsia="en-GB"/>
        </w:rPr>
        <w:t>nd</w:t>
      </w:r>
      <w:r>
        <w:rPr>
          <w:noProof/>
          <w:lang w:eastAsia="en-GB"/>
        </w:rPr>
        <w:t xml:space="preserve"> level) treatment of NSCLC</w:t>
      </w:r>
      <w:r>
        <w:rPr>
          <w:noProof/>
          <w:lang w:eastAsia="en-GB"/>
        </w:rPr>
        <w:t>, renal cell carcinoma</w:t>
      </w:r>
      <w:r>
        <w:rPr>
          <w:noProof/>
          <w:lang w:eastAsia="en-GB"/>
        </w:rPr>
        <w:t xml:space="preserve">, </w:t>
      </w:r>
      <w:r>
        <w:rPr>
          <w:noProof/>
          <w:lang w:eastAsia="en-GB"/>
        </w:rPr>
        <w:t xml:space="preserve">melanoma, Hodgkin's lymphoma and </w:t>
      </w:r>
      <w:r>
        <w:rPr>
          <w:noProof/>
          <w:lang w:eastAsia="en-GB"/>
        </w:rPr>
        <w:t>potential IO/IO</w:t>
      </w:r>
      <w:r>
        <w:rPr>
          <w:noProof/>
          <w:lang w:eastAsia="en-GB"/>
        </w:rPr>
        <w:t xml:space="preserve"> combinations support BMY's leading position in</w:t>
      </w:r>
      <w:r>
        <w:rPr>
          <w:noProof/>
          <w:lang w:eastAsia="en-GB"/>
        </w:rPr>
        <w:t xml:space="preserve"> </w:t>
      </w:r>
      <w:r>
        <w:rPr>
          <w:noProof/>
          <w:lang w:eastAsia="en-GB"/>
        </w:rPr>
        <w:t>IO.</w:t>
      </w:r>
    </w:p>
    <w:p w14:paraId="61ADED24" w14:textId="16ED7DC8" w:rsidR="009C7083" w:rsidRDefault="009C7083" w:rsidP="00F63278">
      <w:pPr>
        <w:spacing w:after="0"/>
        <w:ind w:left="-567"/>
        <w:jc w:val="both"/>
        <w:rPr>
          <w:noProof/>
          <w:lang w:eastAsia="en-GB"/>
        </w:rPr>
      </w:pPr>
      <w:r>
        <w:rPr>
          <w:noProof/>
          <w:lang w:eastAsia="en-GB"/>
        </w:rPr>
        <w:t xml:space="preserve">BMY continues to invest heavily in R&amp;D with </w:t>
      </w:r>
      <w:r w:rsidR="00FA2EF3">
        <w:rPr>
          <w:noProof/>
          <w:lang w:eastAsia="en-GB"/>
        </w:rPr>
        <w:t>annual R&amp;D opex spend of circa</w:t>
      </w:r>
      <w:r>
        <w:rPr>
          <w:noProof/>
          <w:lang w:eastAsia="en-GB"/>
        </w:rPr>
        <w:t xml:space="preserve"> $5bln. This is equivalent to annual profits. It is reasonable to assume that high R&amp;D investment levels will over long-term result in medical breakthroughs and product successes.</w:t>
      </w:r>
    </w:p>
    <w:p w14:paraId="7A313B0F" w14:textId="77777777" w:rsidR="00776331" w:rsidRDefault="00776331" w:rsidP="00776331">
      <w:pPr>
        <w:spacing w:after="0"/>
        <w:ind w:left="-567"/>
        <w:jc w:val="both"/>
        <w:rPr>
          <w:noProof/>
          <w:lang w:eastAsia="en-GB"/>
        </w:rPr>
      </w:pPr>
    </w:p>
    <w:p w14:paraId="21902F30" w14:textId="69D47055" w:rsidR="002C1A30" w:rsidRDefault="002C1A30" w:rsidP="00776331">
      <w:pPr>
        <w:spacing w:after="0"/>
        <w:ind w:left="-567"/>
        <w:jc w:val="both"/>
        <w:rPr>
          <w:noProof/>
          <w:lang w:eastAsia="en-GB"/>
        </w:rPr>
      </w:pPr>
      <w:r>
        <w:rPr>
          <w:noProof/>
          <w:color w:val="1F497D" w:themeColor="text2"/>
          <w:sz w:val="28"/>
          <w:szCs w:val="28"/>
          <w:lang w:eastAsia="en-GB"/>
        </w:rPr>
        <w:t>Q&amp;A behind the share price fall</w:t>
      </w:r>
    </w:p>
    <w:p w14:paraId="4FA29681" w14:textId="77777777" w:rsidR="00285B0A" w:rsidRDefault="00285B0A" w:rsidP="002C1A30">
      <w:pPr>
        <w:spacing w:after="0"/>
        <w:ind w:left="-567"/>
        <w:jc w:val="both"/>
        <w:rPr>
          <w:noProof/>
          <w:lang w:eastAsia="en-GB"/>
        </w:rPr>
      </w:pPr>
    </w:p>
    <w:p w14:paraId="64F41772" w14:textId="09AC7ECC" w:rsidR="002C1A30" w:rsidRPr="00F63278" w:rsidRDefault="002C1A30" w:rsidP="002C1A30">
      <w:pPr>
        <w:spacing w:after="0"/>
        <w:ind w:left="-567"/>
        <w:jc w:val="both"/>
        <w:rPr>
          <w:b/>
          <w:bCs/>
          <w:noProof/>
          <w:lang w:eastAsia="en-GB"/>
        </w:rPr>
      </w:pPr>
      <w:r w:rsidRPr="00F63278">
        <w:rPr>
          <w:b/>
          <w:bCs/>
          <w:noProof/>
          <w:lang w:eastAsia="en-GB"/>
        </w:rPr>
        <w:t>Why did the share price fall so much?</w:t>
      </w:r>
    </w:p>
    <w:p w14:paraId="0894620D" w14:textId="3DFAF0A4" w:rsidR="00285B0A" w:rsidRDefault="002C1A30" w:rsidP="00285B0A">
      <w:pPr>
        <w:spacing w:after="0"/>
        <w:ind w:left="-567"/>
        <w:jc w:val="both"/>
        <w:rPr>
          <w:noProof/>
          <w:lang w:eastAsia="en-GB"/>
        </w:rPr>
      </w:pPr>
      <w:r>
        <w:rPr>
          <w:noProof/>
          <w:lang w:eastAsia="en-GB"/>
        </w:rPr>
        <w:t>Opdivo failure was a significant set-back to BMY and the market as analysts were pricing in $3bln</w:t>
      </w:r>
      <w:r w:rsidR="003B35C0">
        <w:rPr>
          <w:noProof/>
          <w:lang w:eastAsia="en-GB"/>
        </w:rPr>
        <w:t>-$5bln</w:t>
      </w:r>
      <w:r>
        <w:rPr>
          <w:noProof/>
          <w:lang w:eastAsia="en-GB"/>
        </w:rPr>
        <w:t xml:space="preserve"> of annual Opdivo sales on th</w:t>
      </w:r>
      <w:r w:rsidR="003B35C0">
        <w:rPr>
          <w:noProof/>
          <w:lang w:eastAsia="en-GB"/>
        </w:rPr>
        <w:t>e back of L1 NSCLC therapy. These L1 sales</w:t>
      </w:r>
      <w:r>
        <w:rPr>
          <w:noProof/>
          <w:lang w:eastAsia="en-GB"/>
        </w:rPr>
        <w:t xml:space="preserve"> had to be removed and Opdivo annual sales by 2020 are now projected at some $7bln. Furthermore, Opdivo ceded market share in L2 NSCLC theory to Keytruda (by Merck) as Merck has shown success in similar study (KN-24), more on this below. Thirdly, street is likely doubting Opdivo’s </w:t>
      </w:r>
      <w:r>
        <w:rPr>
          <w:noProof/>
          <w:lang w:eastAsia="en-GB"/>
        </w:rPr>
        <w:lastRenderedPageBreak/>
        <w:t>efficacy in L1 NSCLC as part of IO/IO combo such as Opdivo + Yervoy, the result of which wil lbe published by end-2017 (CM-227 study).</w:t>
      </w:r>
    </w:p>
    <w:p w14:paraId="21297CB9" w14:textId="77777777" w:rsidR="00285B0A" w:rsidRDefault="00285B0A" w:rsidP="00285B0A">
      <w:pPr>
        <w:spacing w:after="0"/>
        <w:ind w:left="-567"/>
        <w:jc w:val="both"/>
        <w:rPr>
          <w:noProof/>
          <w:lang w:eastAsia="en-GB"/>
        </w:rPr>
      </w:pPr>
    </w:p>
    <w:p w14:paraId="022DBE7B" w14:textId="2FF122EA" w:rsidR="00285B0A" w:rsidRPr="00F63278" w:rsidRDefault="00285B0A" w:rsidP="00285B0A">
      <w:pPr>
        <w:spacing w:after="0"/>
        <w:ind w:left="-567"/>
        <w:jc w:val="both"/>
        <w:rPr>
          <w:b/>
          <w:bCs/>
          <w:noProof/>
          <w:lang w:eastAsia="en-GB"/>
        </w:rPr>
      </w:pPr>
      <w:r w:rsidRPr="00F63278">
        <w:rPr>
          <w:b/>
          <w:bCs/>
          <w:noProof/>
          <w:lang w:eastAsia="en-GB"/>
        </w:rPr>
        <w:t>Does failed CM-026 study limit the potential of Opdivo as L1 treatment in IO-IO combo?</w:t>
      </w:r>
    </w:p>
    <w:p w14:paraId="033454F9" w14:textId="3F823B67" w:rsidR="002C1A30" w:rsidRDefault="002C1A30" w:rsidP="00285B0A">
      <w:pPr>
        <w:spacing w:after="0"/>
        <w:ind w:left="-567"/>
        <w:jc w:val="both"/>
        <w:rPr>
          <w:noProof/>
          <w:lang w:eastAsia="en-GB"/>
        </w:rPr>
      </w:pPr>
      <w:r>
        <w:rPr>
          <w:noProof/>
          <w:lang w:eastAsia="en-GB"/>
        </w:rPr>
        <w:t>Scientifically, failed CM-026 study does not impact likelihood of success of ongoing CM-227 study (Opdivo + Yervoy) as the studies are testing for different outcomes. The Opdivo + Yervoy combo data presented in CM-012 study is in strong indication that combo will be shown to be beat chemo as L1 therapy as stands a good chance of becoming a standard of care for L1 front-line NSCLC treatment.</w:t>
      </w:r>
    </w:p>
    <w:p w14:paraId="50D5479F" w14:textId="77777777" w:rsidR="00285B0A" w:rsidRDefault="00285B0A" w:rsidP="002C1A30">
      <w:pPr>
        <w:spacing w:after="0"/>
        <w:ind w:left="-567"/>
        <w:jc w:val="both"/>
        <w:rPr>
          <w:noProof/>
          <w:lang w:eastAsia="en-GB"/>
        </w:rPr>
      </w:pPr>
    </w:p>
    <w:p w14:paraId="410DF1AB" w14:textId="77777777" w:rsidR="002C1A30" w:rsidRPr="00F63278" w:rsidRDefault="00776331" w:rsidP="002C1A30">
      <w:pPr>
        <w:spacing w:after="0"/>
        <w:ind w:left="-567"/>
        <w:jc w:val="both"/>
        <w:rPr>
          <w:b/>
          <w:bCs/>
          <w:noProof/>
          <w:lang w:eastAsia="en-GB"/>
        </w:rPr>
      </w:pPr>
      <w:r w:rsidRPr="00F63278">
        <w:rPr>
          <w:b/>
          <w:bCs/>
          <w:noProof/>
          <w:lang w:eastAsia="en-GB"/>
        </w:rPr>
        <w:t>What happened in CM-026 study?</w:t>
      </w:r>
    </w:p>
    <w:p w14:paraId="6B9E4AA5" w14:textId="713E2464" w:rsidR="00776331" w:rsidRDefault="002C1A30" w:rsidP="002C1A30">
      <w:pPr>
        <w:spacing w:after="0"/>
        <w:ind w:left="-567"/>
        <w:jc w:val="both"/>
        <w:rPr>
          <w:noProof/>
          <w:lang w:eastAsia="en-GB"/>
        </w:rPr>
      </w:pPr>
      <w:r>
        <w:rPr>
          <w:noProof/>
          <w:lang w:eastAsia="en-GB"/>
        </w:rPr>
        <w:t xml:space="preserve">The </w:t>
      </w:r>
      <w:r w:rsidR="00776331">
        <w:rPr>
          <w:noProof/>
          <w:lang w:eastAsia="en-GB"/>
        </w:rPr>
        <w:t>thesis is that BMY set the PD-L1 expression levels threshold to very low level of 5%. The strategy was to make Opdivo was widely available as possible through broad prescription. However, this has backfired as Opdivo was unable to show improved efficacy vs standard chemother</w:t>
      </w:r>
      <w:r w:rsidR="00FA2EF3">
        <w:rPr>
          <w:noProof/>
          <w:lang w:eastAsia="en-GB"/>
        </w:rPr>
        <w:t>ap</w:t>
      </w:r>
      <w:r w:rsidR="00776331">
        <w:rPr>
          <w:noProof/>
          <w:lang w:eastAsia="en-GB"/>
        </w:rPr>
        <w:t>y as L1. PD-L1 marker appears to have a strong correlation with abil</w:t>
      </w:r>
      <w:r w:rsidR="00FA2EF3">
        <w:rPr>
          <w:noProof/>
          <w:lang w:eastAsia="en-GB"/>
        </w:rPr>
        <w:t>i</w:t>
      </w:r>
      <w:r w:rsidR="00776331">
        <w:rPr>
          <w:noProof/>
          <w:lang w:eastAsia="en-GB"/>
        </w:rPr>
        <w:t>ty of new IO drugs to result is positive response in patients. Nobody knows exactly why this is.</w:t>
      </w:r>
    </w:p>
    <w:p w14:paraId="0577BE60" w14:textId="77777777" w:rsidR="00285B0A" w:rsidRDefault="00285B0A" w:rsidP="00776331">
      <w:pPr>
        <w:spacing w:after="0"/>
        <w:ind w:left="-567"/>
        <w:jc w:val="both"/>
        <w:rPr>
          <w:noProof/>
          <w:lang w:eastAsia="en-GB"/>
        </w:rPr>
      </w:pPr>
    </w:p>
    <w:p w14:paraId="2B74AFC7" w14:textId="5DCF262A" w:rsidR="00285B0A" w:rsidRPr="00F63278" w:rsidRDefault="00285B0A" w:rsidP="00776331">
      <w:pPr>
        <w:spacing w:after="0"/>
        <w:ind w:left="-567"/>
        <w:jc w:val="both"/>
        <w:rPr>
          <w:b/>
          <w:bCs/>
          <w:noProof/>
          <w:lang w:eastAsia="en-GB"/>
        </w:rPr>
      </w:pPr>
      <w:r w:rsidRPr="00F63278">
        <w:rPr>
          <w:b/>
          <w:bCs/>
          <w:noProof/>
          <w:lang w:eastAsia="en-GB"/>
        </w:rPr>
        <w:t>How come that Merck’s similar study KN-25 was a success for competitor drug Keytruda?</w:t>
      </w:r>
    </w:p>
    <w:p w14:paraId="1F5375F7" w14:textId="32E1FE61" w:rsidR="00285B0A" w:rsidRDefault="00776331" w:rsidP="00285B0A">
      <w:pPr>
        <w:spacing w:after="0"/>
        <w:ind w:left="-567"/>
        <w:jc w:val="both"/>
        <w:rPr>
          <w:noProof/>
          <w:lang w:eastAsia="en-GB"/>
        </w:rPr>
      </w:pPr>
      <w:r>
        <w:rPr>
          <w:noProof/>
          <w:lang w:eastAsia="en-GB"/>
        </w:rPr>
        <w:t>Competitor’s Merck study KN-24 for equivalent drug Keytruda for L1 treatment of NSCLC was a success due to PD-L1 expression level threshold set to &gt;50% level.</w:t>
      </w:r>
      <w:r w:rsidR="00285B0A">
        <w:rPr>
          <w:noProof/>
          <w:lang w:eastAsia="en-GB"/>
        </w:rPr>
        <w:t xml:space="preserve"> It should be noted that Opdivo and Keytruda are therapeutically equivalent. Opdivo study would likely have resulted in a success if BMY set PD-L1 expression level threshold at &gt;50% level.</w:t>
      </w:r>
    </w:p>
    <w:p w14:paraId="0A6FFE34" w14:textId="77777777" w:rsidR="00285B0A" w:rsidRDefault="00285B0A" w:rsidP="00285B0A">
      <w:pPr>
        <w:spacing w:after="0"/>
        <w:ind w:left="-567"/>
        <w:jc w:val="both"/>
        <w:rPr>
          <w:noProof/>
          <w:lang w:eastAsia="en-GB"/>
        </w:rPr>
      </w:pPr>
    </w:p>
    <w:p w14:paraId="7BC1D807" w14:textId="77777777" w:rsidR="00285B0A" w:rsidRPr="00F63278" w:rsidRDefault="00285B0A" w:rsidP="00285B0A">
      <w:pPr>
        <w:spacing w:after="0"/>
        <w:ind w:left="-567"/>
        <w:jc w:val="both"/>
        <w:rPr>
          <w:b/>
          <w:bCs/>
          <w:noProof/>
          <w:lang w:eastAsia="en-GB"/>
        </w:rPr>
      </w:pPr>
      <w:r w:rsidRPr="00F63278">
        <w:rPr>
          <w:b/>
          <w:bCs/>
          <w:noProof/>
          <w:lang w:eastAsia="en-GB"/>
        </w:rPr>
        <w:t>What is the bottom line?</w:t>
      </w:r>
    </w:p>
    <w:p w14:paraId="436FDB7B" w14:textId="74E1831E" w:rsidR="00776331" w:rsidRDefault="00776331" w:rsidP="00285B0A">
      <w:pPr>
        <w:spacing w:after="0"/>
        <w:ind w:left="-567"/>
        <w:jc w:val="both"/>
        <w:rPr>
          <w:noProof/>
          <w:lang w:eastAsia="en-GB"/>
        </w:rPr>
      </w:pPr>
      <w:r>
        <w:rPr>
          <w:noProof/>
          <w:lang w:eastAsia="en-GB"/>
        </w:rPr>
        <w:t>MBY will not be filing for Opdivo as L1 theoraphy as Keytruda (Merck) will get a head start in L1 market and likely take share in L2 market, where Opdivo remains dominant today (80% market share). Best guess is that Opdivo and Keytruda will share 50/50 of the L2 market.</w:t>
      </w:r>
    </w:p>
    <w:p w14:paraId="724ED34B" w14:textId="77777777" w:rsidR="00285B0A" w:rsidRDefault="00285B0A" w:rsidP="00776331">
      <w:pPr>
        <w:spacing w:after="0"/>
        <w:ind w:left="-567"/>
        <w:jc w:val="both"/>
        <w:rPr>
          <w:noProof/>
          <w:lang w:eastAsia="en-GB"/>
        </w:rPr>
      </w:pPr>
    </w:p>
    <w:p w14:paraId="6DAF0FCA" w14:textId="77777777" w:rsidR="00285B0A" w:rsidRPr="00F63278" w:rsidRDefault="00285B0A" w:rsidP="00776331">
      <w:pPr>
        <w:spacing w:after="0"/>
        <w:ind w:left="-567"/>
        <w:jc w:val="both"/>
        <w:rPr>
          <w:b/>
          <w:bCs/>
          <w:noProof/>
          <w:lang w:eastAsia="en-GB"/>
        </w:rPr>
      </w:pPr>
      <w:r w:rsidRPr="00F63278">
        <w:rPr>
          <w:b/>
          <w:bCs/>
          <w:noProof/>
          <w:lang w:eastAsia="en-GB"/>
        </w:rPr>
        <w:t>Why does NSCLC market matters?</w:t>
      </w:r>
    </w:p>
    <w:p w14:paraId="13A2FFDC" w14:textId="78071001" w:rsidR="00776331" w:rsidRDefault="00776331" w:rsidP="00776331">
      <w:pPr>
        <w:spacing w:after="0"/>
        <w:ind w:left="-567"/>
        <w:jc w:val="both"/>
        <w:rPr>
          <w:noProof/>
          <w:lang w:eastAsia="en-GB"/>
        </w:rPr>
      </w:pPr>
      <w:r>
        <w:rPr>
          <w:noProof/>
          <w:lang w:eastAsia="en-GB"/>
        </w:rPr>
        <w:t>Because it is one of the large</w:t>
      </w:r>
      <w:r w:rsidR="00FA2EF3">
        <w:rPr>
          <w:noProof/>
          <w:lang w:eastAsia="en-GB"/>
        </w:rPr>
        <w:t>s</w:t>
      </w:r>
      <w:bookmarkStart w:id="0" w:name="_GoBack"/>
      <w:bookmarkEnd w:id="0"/>
      <w:r>
        <w:rPr>
          <w:noProof/>
          <w:lang w:eastAsia="en-GB"/>
        </w:rPr>
        <w:t xml:space="preserve">t cancer markets with annual revenue of $15bln USD. Furthermore, by succeeding in NSCLC, Opdivo has a good chance of succeeding in other tumor markets such as </w:t>
      </w:r>
      <w:r w:rsidRPr="00776331">
        <w:rPr>
          <w:noProof/>
          <w:lang w:eastAsia="en-GB"/>
        </w:rPr>
        <w:t>glioblastoma.</w:t>
      </w:r>
    </w:p>
    <w:p w14:paraId="22E88E08" w14:textId="77777777" w:rsidR="00285B0A" w:rsidRDefault="00285B0A" w:rsidP="00722821">
      <w:pPr>
        <w:spacing w:after="0"/>
        <w:ind w:left="-567"/>
        <w:jc w:val="both"/>
        <w:rPr>
          <w:noProof/>
          <w:lang w:eastAsia="en-GB"/>
        </w:rPr>
      </w:pPr>
    </w:p>
    <w:p w14:paraId="1BEDFC71" w14:textId="5750BEFA" w:rsidR="006326BF" w:rsidRDefault="006326BF" w:rsidP="00FB0547">
      <w:pPr>
        <w:spacing w:after="0"/>
        <w:ind w:left="-567"/>
        <w:jc w:val="both"/>
        <w:rPr>
          <w:noProof/>
          <w:color w:val="1F497D" w:themeColor="text2"/>
          <w:sz w:val="28"/>
          <w:szCs w:val="28"/>
          <w:lang w:eastAsia="en-GB"/>
        </w:rPr>
      </w:pPr>
    </w:p>
    <w:p w14:paraId="73F9B186" w14:textId="79BA52F7" w:rsidR="00FB0547" w:rsidRPr="00F750C4" w:rsidRDefault="00097E27" w:rsidP="00FB0547">
      <w:pPr>
        <w:spacing w:after="0"/>
        <w:ind w:left="-567"/>
        <w:jc w:val="both"/>
        <w:rPr>
          <w:noProof/>
          <w:color w:val="1F497D" w:themeColor="text2"/>
          <w:sz w:val="28"/>
          <w:szCs w:val="28"/>
          <w:lang w:eastAsia="en-GB"/>
        </w:rPr>
      </w:pPr>
      <w:r w:rsidRPr="00F750C4">
        <w:rPr>
          <w:noProof/>
          <w:color w:val="1F497D" w:themeColor="text2"/>
          <w:sz w:val="28"/>
          <w:szCs w:val="28"/>
          <w:lang w:eastAsia="en-GB"/>
        </w:rPr>
        <w:t>Key risks to the thesis</w:t>
      </w:r>
    </w:p>
    <w:p w14:paraId="4FC759C0" w14:textId="2DCB0C91" w:rsidR="009C7083" w:rsidRDefault="009C7083" w:rsidP="003B35C0">
      <w:pPr>
        <w:pStyle w:val="ListParagraph"/>
        <w:numPr>
          <w:ilvl w:val="0"/>
          <w:numId w:val="8"/>
        </w:numPr>
        <w:spacing w:after="0"/>
        <w:jc w:val="both"/>
        <w:rPr>
          <w:noProof/>
          <w:lang w:eastAsia="en-GB"/>
        </w:rPr>
      </w:pPr>
      <w:r>
        <w:rPr>
          <w:noProof/>
          <w:lang w:eastAsia="en-GB"/>
        </w:rPr>
        <w:t>Existing high valuation at &gt;20 PE ratio</w:t>
      </w:r>
    </w:p>
    <w:p w14:paraId="4FBB5DC7" w14:textId="22977AF2" w:rsidR="00BF0BF8" w:rsidRDefault="003B35C0" w:rsidP="003B35C0">
      <w:pPr>
        <w:pStyle w:val="ListParagraph"/>
        <w:numPr>
          <w:ilvl w:val="0"/>
          <w:numId w:val="8"/>
        </w:numPr>
        <w:spacing w:after="0"/>
        <w:jc w:val="both"/>
        <w:rPr>
          <w:noProof/>
          <w:lang w:eastAsia="en-GB"/>
        </w:rPr>
      </w:pPr>
      <w:r>
        <w:rPr>
          <w:noProof/>
          <w:lang w:eastAsia="en-GB"/>
        </w:rPr>
        <w:t xml:space="preserve">Concertation risk with Opdivo drug being so central to investment thesis. </w:t>
      </w:r>
      <w:r w:rsidR="00BF0BF8">
        <w:rPr>
          <w:noProof/>
          <w:lang w:eastAsia="en-GB"/>
        </w:rPr>
        <w:t>Opdivo CM-227 study data misses endpoints and IO-IO combo fails to prove efficacy vs existing L1 chemo in NSCLC treatment</w:t>
      </w:r>
    </w:p>
    <w:p w14:paraId="48AD2F52" w14:textId="491CE800" w:rsidR="00BF0BF8" w:rsidRDefault="00BF0BF8" w:rsidP="000660EA">
      <w:pPr>
        <w:pStyle w:val="ListParagraph"/>
        <w:numPr>
          <w:ilvl w:val="0"/>
          <w:numId w:val="8"/>
        </w:numPr>
        <w:spacing w:after="0"/>
        <w:jc w:val="both"/>
        <w:rPr>
          <w:noProof/>
          <w:lang w:eastAsia="en-GB"/>
        </w:rPr>
      </w:pPr>
      <w:r>
        <w:rPr>
          <w:noProof/>
          <w:lang w:eastAsia="en-GB"/>
        </w:rPr>
        <w:t>Competitors such as Merck – Keytruda, AstraZeneca, Roche and Pfizer catch up, grab market share or undercut on price</w:t>
      </w:r>
    </w:p>
    <w:p w14:paraId="764ED3B6" w14:textId="0685F502" w:rsidR="00BF0BF8" w:rsidRDefault="00BF0BF8" w:rsidP="000660EA">
      <w:pPr>
        <w:pStyle w:val="ListParagraph"/>
        <w:numPr>
          <w:ilvl w:val="0"/>
          <w:numId w:val="8"/>
        </w:numPr>
        <w:spacing w:after="0"/>
        <w:jc w:val="both"/>
        <w:rPr>
          <w:noProof/>
          <w:lang w:eastAsia="en-GB"/>
        </w:rPr>
      </w:pPr>
      <w:r>
        <w:rPr>
          <w:noProof/>
          <w:lang w:eastAsia="en-GB"/>
        </w:rPr>
        <w:t>Eliquis sales below expectations</w:t>
      </w:r>
      <w:r w:rsidR="003B35C0">
        <w:rPr>
          <w:noProof/>
          <w:lang w:eastAsia="en-GB"/>
        </w:rPr>
        <w:t xml:space="preserve"> and R&amp;D pipeline doesn’t deliver</w:t>
      </w:r>
    </w:p>
    <w:p w14:paraId="29456EAA" w14:textId="77777777" w:rsidR="00FE227E" w:rsidRDefault="00FE227E" w:rsidP="00713277">
      <w:pPr>
        <w:pStyle w:val="ListParagraph"/>
        <w:spacing w:after="0"/>
        <w:ind w:left="-567"/>
        <w:jc w:val="both"/>
        <w:rPr>
          <w:noProof/>
          <w:color w:val="1F497D" w:themeColor="text2"/>
          <w:sz w:val="28"/>
          <w:szCs w:val="28"/>
          <w:lang w:eastAsia="en-GB"/>
        </w:rPr>
      </w:pPr>
    </w:p>
    <w:p w14:paraId="0B4AE970" w14:textId="51172D33" w:rsidR="005343D1" w:rsidRDefault="00871823" w:rsidP="0071342A">
      <w:pPr>
        <w:spacing w:after="0"/>
        <w:ind w:left="-567"/>
        <w:jc w:val="both"/>
        <w:rPr>
          <w:noProof/>
          <w:lang w:eastAsia="en-GB"/>
        </w:rPr>
      </w:pPr>
      <w:r>
        <w:rPr>
          <w:noProof/>
          <w:lang w:val="en-SG" w:eastAsia="en-SG"/>
        </w:rPr>
        <mc:AlternateContent>
          <mc:Choice Requires="wps">
            <w:drawing>
              <wp:anchor distT="0" distB="0" distL="114300" distR="114300" simplePos="0" relativeHeight="251656192" behindDoc="0" locked="0" layoutInCell="1" allowOverlap="1" wp14:anchorId="06C8D82A" wp14:editId="205A9CD3">
                <wp:simplePos x="0" y="0"/>
                <wp:positionH relativeFrom="column">
                  <wp:posOffset>3569817</wp:posOffset>
                </wp:positionH>
                <wp:positionV relativeFrom="paragraph">
                  <wp:posOffset>920141</wp:posOffset>
                </wp:positionV>
                <wp:extent cx="735965" cy="914400"/>
                <wp:effectExtent l="6033" t="0" r="0" b="0"/>
                <wp:wrapNone/>
                <wp:docPr id="7" name="Isosceles Triangle 7"/>
                <wp:cNvGraphicFramePr/>
                <a:graphic xmlns:a="http://schemas.openxmlformats.org/drawingml/2006/main">
                  <a:graphicData uri="http://schemas.microsoft.com/office/word/2010/wordprocessingShape">
                    <wps:wsp>
                      <wps:cNvSpPr/>
                      <wps:spPr>
                        <a:xfrm rot="16200000">
                          <a:off x="0" y="0"/>
                          <a:ext cx="735965" cy="914400"/>
                        </a:xfrm>
                        <a:prstGeom prst="triangle">
                          <a:avLst>
                            <a:gd name="adj" fmla="val 32109"/>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281.1pt;margin-top:72.45pt;width:57.95pt;height:1in;rotation:-90;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" adj="6936" fillcolor="#548dd4 [1951]" stroked="f" strokeweight="2pt"/>
            </w:pict>
          </mc:Fallback>
        </mc:AlternateContent>
      </w:r>
      <w:r>
        <w:rPr>
          <w:noProof/>
          <w:lang w:val="en-SG" w:eastAsia="en-SG"/>
        </w:rPr>
        <mc:AlternateContent>
          <mc:Choice Requires="wps">
            <w:drawing>
              <wp:anchor distT="0" distB="0" distL="114300" distR="114300" simplePos="0" relativeHeight="251657216" behindDoc="0" locked="0" layoutInCell="1" allowOverlap="1" wp14:anchorId="325E0FBD" wp14:editId="552AED3F">
                <wp:simplePos x="0" y="0"/>
                <wp:positionH relativeFrom="column">
                  <wp:posOffset>4481195</wp:posOffset>
                </wp:positionH>
                <wp:positionV relativeFrom="paragraph">
                  <wp:posOffset>890270</wp:posOffset>
                </wp:positionV>
                <wp:extent cx="1146810" cy="232410"/>
                <wp:effectExtent l="0" t="0" r="15240" b="15240"/>
                <wp:wrapNone/>
                <wp:docPr id="9" name="Text Box 9"/>
                <wp:cNvGraphicFramePr/>
                <a:graphic xmlns:a="http://schemas.openxmlformats.org/drawingml/2006/main">
                  <a:graphicData uri="http://schemas.microsoft.com/office/word/2010/wordprocessingShape">
                    <wps:wsp>
                      <wps:cNvSpPr txBox="1"/>
                      <wps:spPr>
                        <a:xfrm>
                          <a:off x="0" y="0"/>
                          <a:ext cx="114681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8EC6D" w14:textId="423A2089" w:rsidR="00437382" w:rsidRDefault="00871823" w:rsidP="00871823">
                            <w:r>
                              <w:rPr>
                                <w:rFonts w:cstheme="minorHAnsi"/>
                              </w:rPr>
                              <w:t>$75</w:t>
                            </w:r>
                            <w:r w:rsidR="00E269F6">
                              <w:t xml:space="preserve"> (+</w:t>
                            </w:r>
                            <w:r w:rsidR="000F7AEA">
                              <w:t>3</w:t>
                            </w:r>
                            <w:r>
                              <w:t>4</w:t>
                            </w:r>
                            <w:r w:rsidR="00437382">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352.85pt;margin-top:70.1pt;width:90.3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" filled="f" stroked="f" strokeweight=".5pt">
                <v:textbox inset="0,0,0,0">
                  <w:txbxContent>
                    <w:p w14:paraId="4A18EC6D" w14:textId="423A2089" w:rsidR="00437382" w:rsidRDefault="00871823" w:rsidP="00871823">
                      <w:r>
                        <w:rPr>
                          <w:rFonts w:cstheme="minorHAnsi"/>
                        </w:rPr>
                        <w:t>$75</w:t>
                      </w:r>
                      <w:r w:rsidR="00E269F6">
                        <w:t xml:space="preserve"> (+</w:t>
                      </w:r>
                      <w:r w:rsidR="000F7AEA">
                        <w:t>3</w:t>
                      </w:r>
                      <w:r>
                        <w:t>4</w:t>
                      </w:r>
                      <w:r w:rsidR="00437382">
                        <w:t>%)</w:t>
                      </w:r>
                    </w:p>
                  </w:txbxContent>
                </v:textbox>
              </v:shape>
            </w:pict>
          </mc:Fallback>
        </mc:AlternateContent>
      </w:r>
      <w:r>
        <w:rPr>
          <w:noProof/>
          <w:lang w:val="en-SG" w:eastAsia="en-SG"/>
        </w:rPr>
        <mc:AlternateContent>
          <mc:Choice Requires="wps">
            <w:drawing>
              <wp:anchor distT="0" distB="0" distL="114300" distR="114300" simplePos="0" relativeHeight="251659264" behindDoc="0" locked="0" layoutInCell="1" allowOverlap="1" wp14:anchorId="498CFF80" wp14:editId="4DE25DC0">
                <wp:simplePos x="0" y="0"/>
                <wp:positionH relativeFrom="column">
                  <wp:posOffset>4485005</wp:posOffset>
                </wp:positionH>
                <wp:positionV relativeFrom="paragraph">
                  <wp:posOffset>1475740</wp:posOffset>
                </wp:positionV>
                <wp:extent cx="1146810" cy="23241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114681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C8259" w14:textId="07C291CF" w:rsidR="00437382" w:rsidRDefault="00871823" w:rsidP="00871823">
                            <w:r>
                              <w:rPr>
                                <w:rFonts w:cstheme="minorHAnsi"/>
                              </w:rPr>
                              <w:t>$60-70</w:t>
                            </w:r>
                            <w:r w:rsidR="00E269F6">
                              <w:t xml:space="preserve"> (</w:t>
                            </w:r>
                            <w:r w:rsidR="005F4710">
                              <w:t>+</w:t>
                            </w:r>
                            <w:r>
                              <w:t>7</w:t>
                            </w:r>
                            <w:r w:rsidR="00437382">
                              <w:t>%</w:t>
                            </w:r>
                            <w:r>
                              <w:t>-25%</w:t>
                            </w:r>
                            <w:r w:rsidR="00437382">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353.15pt;margin-top:116.2pt;width:90.3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" filled="f" stroked="f" strokeweight=".5pt">
                <v:textbox inset="0,0,0,0">
                  <w:txbxContent>
                    <w:p w14:paraId="7E3C8259" w14:textId="07C291CF" w:rsidR="00437382" w:rsidRDefault="00871823" w:rsidP="00871823">
                      <w:r>
                        <w:rPr>
                          <w:rFonts w:cstheme="minorHAnsi"/>
                        </w:rPr>
                        <w:t>$60-70</w:t>
                      </w:r>
                      <w:r w:rsidR="00E269F6">
                        <w:t xml:space="preserve"> (</w:t>
                      </w:r>
                      <w:r w:rsidR="005F4710">
                        <w:t>+</w:t>
                      </w:r>
                      <w:r>
                        <w:t>7</w:t>
                      </w:r>
                      <w:r w:rsidR="00437382">
                        <w:t>%</w:t>
                      </w:r>
                      <w:r>
                        <w:t>-25%</w:t>
                      </w:r>
                      <w:r w:rsidR="00437382">
                        <w:t>)</w:t>
                      </w:r>
                    </w:p>
                  </w:txbxContent>
                </v:textbox>
              </v:shape>
            </w:pict>
          </mc:Fallback>
        </mc:AlternateContent>
      </w:r>
      <w:r w:rsidRPr="00437382">
        <w:rPr>
          <w:noProof/>
          <w:lang w:val="en-SG" w:eastAsia="en-SG"/>
        </w:rPr>
        <mc:AlternateContent>
          <mc:Choice Requires="wps">
            <w:drawing>
              <wp:anchor distT="0" distB="0" distL="114300" distR="114300" simplePos="0" relativeHeight="251658240" behindDoc="0" locked="0" layoutInCell="1" allowOverlap="1" wp14:anchorId="0613898C" wp14:editId="012DD619">
                <wp:simplePos x="0" y="0"/>
                <wp:positionH relativeFrom="column">
                  <wp:posOffset>4481195</wp:posOffset>
                </wp:positionH>
                <wp:positionV relativeFrom="paragraph">
                  <wp:posOffset>2018665</wp:posOffset>
                </wp:positionV>
                <wp:extent cx="1146810" cy="232410"/>
                <wp:effectExtent l="0" t="0" r="15240" b="15240"/>
                <wp:wrapNone/>
                <wp:docPr id="11" name="Text Box 11"/>
                <wp:cNvGraphicFramePr/>
                <a:graphic xmlns:a="http://schemas.openxmlformats.org/drawingml/2006/main">
                  <a:graphicData uri="http://schemas.microsoft.com/office/word/2010/wordprocessingShape">
                    <wps:wsp>
                      <wps:cNvSpPr txBox="1"/>
                      <wps:spPr>
                        <a:xfrm>
                          <a:off x="0" y="0"/>
                          <a:ext cx="114681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FDB55" w14:textId="06F2E2E4" w:rsidR="00437382" w:rsidRDefault="00871823" w:rsidP="00871823">
                            <w:r>
                              <w:rPr>
                                <w:rFonts w:cstheme="minorHAnsi"/>
                              </w:rPr>
                              <w:t>$50</w:t>
                            </w:r>
                            <w:r w:rsidR="00437382">
                              <w:t xml:space="preserve"> (-</w:t>
                            </w:r>
                            <w:r>
                              <w:t>11</w:t>
                            </w:r>
                            <w:r w:rsidR="00437382">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352.85pt;margin-top:158.95pt;width:90.3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" filled="f" stroked="f" strokeweight=".5pt">
                <v:textbox inset="0,0,0,0">
                  <w:txbxContent>
                    <w:p w14:paraId="2F1FDB55" w14:textId="06F2E2E4" w:rsidR="00437382" w:rsidRDefault="00871823" w:rsidP="00871823">
                      <w:r>
                        <w:rPr>
                          <w:rFonts w:cstheme="minorHAnsi"/>
                        </w:rPr>
                        <w:t>$50</w:t>
                      </w:r>
                      <w:r w:rsidR="00437382">
                        <w:t xml:space="preserve"> (-</w:t>
                      </w:r>
                      <w:r>
                        <w:t>11</w:t>
                      </w:r>
                      <w:r w:rsidR="00437382">
                        <w:t>%)</w:t>
                      </w:r>
                    </w:p>
                  </w:txbxContent>
                </v:textbox>
              </v:shape>
            </w:pict>
          </mc:Fallback>
        </mc:AlternateContent>
      </w:r>
      <w:r w:rsidRPr="00871823">
        <w:rPr>
          <w:noProof/>
          <w:lang w:val="en-SG" w:eastAsia="en-SG"/>
        </w:rPr>
        <w:t xml:space="preserve"> </w:t>
      </w:r>
      <w:r>
        <w:rPr>
          <w:noProof/>
          <w:lang w:val="en-SG" w:eastAsia="en-SG"/>
        </w:rPr>
        <w:drawing>
          <wp:inline distT="0" distB="0" distL="0" distR="0" wp14:anchorId="7686371E" wp14:editId="78B6E06C">
            <wp:extent cx="3760013" cy="2681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58338" cy="2680225"/>
                    </a:xfrm>
                    <a:prstGeom prst="rect">
                      <a:avLst/>
                    </a:prstGeom>
                  </pic:spPr>
                </pic:pic>
              </a:graphicData>
            </a:graphic>
          </wp:inline>
        </w:drawing>
      </w:r>
    </w:p>
    <w:p w14:paraId="68065877" w14:textId="77777777" w:rsidR="005343D1" w:rsidRDefault="005343D1" w:rsidP="0071342A">
      <w:pPr>
        <w:spacing w:after="0"/>
        <w:ind w:left="-567"/>
        <w:jc w:val="both"/>
        <w:rPr>
          <w:noProof/>
          <w:lang w:eastAsia="en-GB"/>
        </w:rPr>
      </w:pPr>
    </w:p>
    <w:tbl>
      <w:tblPr>
        <w:tblStyle w:val="TableGrid"/>
        <w:tblW w:w="9889" w:type="dxa"/>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9"/>
        <w:gridCol w:w="3402"/>
        <w:gridCol w:w="4678"/>
      </w:tblGrid>
      <w:tr w:rsidR="005343D1" w14:paraId="2F17D61F" w14:textId="77777777" w:rsidTr="00371423">
        <w:tc>
          <w:tcPr>
            <w:tcW w:w="1809" w:type="dxa"/>
            <w:tcBorders>
              <w:top w:val="nil"/>
              <w:bottom w:val="nil"/>
            </w:tcBorders>
            <w:shd w:val="clear" w:color="auto" w:fill="DBE5F1" w:themeFill="accent1" w:themeFillTint="33"/>
          </w:tcPr>
          <w:p w14:paraId="10D6FD1F" w14:textId="53EA13C0" w:rsidR="005343D1" w:rsidRPr="00C05C59" w:rsidRDefault="005343D1" w:rsidP="0071342A">
            <w:pPr>
              <w:jc w:val="both"/>
              <w:rPr>
                <w:b/>
                <w:noProof/>
                <w:lang w:eastAsia="en-GB"/>
              </w:rPr>
            </w:pPr>
            <w:r w:rsidRPr="00C05C59">
              <w:rPr>
                <w:b/>
                <w:noProof/>
                <w:lang w:eastAsia="en-GB"/>
              </w:rPr>
              <w:t>Scenario</w:t>
            </w:r>
          </w:p>
        </w:tc>
        <w:tc>
          <w:tcPr>
            <w:tcW w:w="3402" w:type="dxa"/>
            <w:tcBorders>
              <w:top w:val="nil"/>
              <w:bottom w:val="nil"/>
            </w:tcBorders>
            <w:shd w:val="clear" w:color="auto" w:fill="DBE5F1" w:themeFill="accent1" w:themeFillTint="33"/>
          </w:tcPr>
          <w:p w14:paraId="22B952F9" w14:textId="3FABD374" w:rsidR="005343D1" w:rsidRPr="00C05C59" w:rsidRDefault="005343D1" w:rsidP="0071342A">
            <w:pPr>
              <w:jc w:val="both"/>
              <w:rPr>
                <w:b/>
                <w:noProof/>
                <w:lang w:eastAsia="en-GB"/>
              </w:rPr>
            </w:pPr>
            <w:r w:rsidRPr="00C05C59">
              <w:rPr>
                <w:b/>
                <w:noProof/>
                <w:lang w:eastAsia="en-GB"/>
              </w:rPr>
              <w:t>Price target</w:t>
            </w:r>
          </w:p>
        </w:tc>
        <w:tc>
          <w:tcPr>
            <w:tcW w:w="4678" w:type="dxa"/>
            <w:tcBorders>
              <w:top w:val="nil"/>
              <w:bottom w:val="nil"/>
            </w:tcBorders>
            <w:shd w:val="clear" w:color="auto" w:fill="DBE5F1" w:themeFill="accent1" w:themeFillTint="33"/>
          </w:tcPr>
          <w:p w14:paraId="3AB0E396" w14:textId="1C7F2225" w:rsidR="00C05C59" w:rsidRPr="00C05C59" w:rsidRDefault="005343D1" w:rsidP="0071342A">
            <w:pPr>
              <w:jc w:val="both"/>
              <w:rPr>
                <w:b/>
                <w:noProof/>
                <w:lang w:eastAsia="en-GB"/>
              </w:rPr>
            </w:pPr>
            <w:r w:rsidRPr="00C05C59">
              <w:rPr>
                <w:b/>
                <w:noProof/>
                <w:lang w:eastAsia="en-GB"/>
              </w:rPr>
              <w:t>Triggers</w:t>
            </w:r>
          </w:p>
        </w:tc>
      </w:tr>
      <w:tr w:rsidR="005343D1" w14:paraId="6D29A73A" w14:textId="77777777" w:rsidTr="00371423">
        <w:tc>
          <w:tcPr>
            <w:tcW w:w="1809" w:type="dxa"/>
            <w:tcBorders>
              <w:top w:val="nil"/>
            </w:tcBorders>
          </w:tcPr>
          <w:p w14:paraId="407E3AEE" w14:textId="6CCF8565" w:rsidR="005343D1" w:rsidRPr="00C05C59" w:rsidRDefault="005343D1" w:rsidP="0071342A">
            <w:pPr>
              <w:jc w:val="both"/>
              <w:rPr>
                <w:b/>
                <w:noProof/>
                <w:lang w:eastAsia="en-GB"/>
              </w:rPr>
            </w:pPr>
            <w:r w:rsidRPr="00C05C59">
              <w:rPr>
                <w:b/>
                <w:noProof/>
                <w:lang w:eastAsia="en-GB"/>
              </w:rPr>
              <w:t>Bull case</w:t>
            </w:r>
          </w:p>
        </w:tc>
        <w:tc>
          <w:tcPr>
            <w:tcW w:w="3402" w:type="dxa"/>
            <w:tcBorders>
              <w:top w:val="nil"/>
            </w:tcBorders>
          </w:tcPr>
          <w:p w14:paraId="30324B18" w14:textId="5AFA4F76" w:rsidR="005343D1" w:rsidRPr="00C05C59" w:rsidRDefault="003B35C0" w:rsidP="009C7083">
            <w:pPr>
              <w:jc w:val="both"/>
              <w:rPr>
                <w:b/>
                <w:noProof/>
                <w:lang w:eastAsia="en-GB"/>
              </w:rPr>
            </w:pPr>
            <w:r>
              <w:rPr>
                <w:rFonts w:cstheme="minorHAnsi"/>
                <w:b/>
                <w:noProof/>
                <w:lang w:eastAsia="en-GB"/>
              </w:rPr>
              <w:t>$</w:t>
            </w:r>
            <w:r w:rsidR="009C7083">
              <w:rPr>
                <w:rFonts w:cstheme="minorHAnsi"/>
                <w:b/>
                <w:noProof/>
                <w:lang w:eastAsia="en-GB"/>
              </w:rPr>
              <w:t>80</w:t>
            </w:r>
          </w:p>
          <w:p w14:paraId="45A783DE" w14:textId="1647D7B0" w:rsidR="005343D1" w:rsidRDefault="005343D1" w:rsidP="00BB1FFB">
            <w:pPr>
              <w:jc w:val="both"/>
              <w:rPr>
                <w:noProof/>
                <w:lang w:eastAsia="en-GB"/>
              </w:rPr>
            </w:pPr>
          </w:p>
        </w:tc>
        <w:tc>
          <w:tcPr>
            <w:tcW w:w="4678" w:type="dxa"/>
            <w:tcBorders>
              <w:top w:val="nil"/>
            </w:tcBorders>
          </w:tcPr>
          <w:p w14:paraId="467AB975" w14:textId="66C480BE" w:rsidR="000D5AA7" w:rsidRDefault="003B35C0" w:rsidP="00282A6A">
            <w:pPr>
              <w:jc w:val="both"/>
              <w:rPr>
                <w:noProof/>
                <w:lang w:eastAsia="en-GB"/>
              </w:rPr>
            </w:pPr>
            <w:r>
              <w:rPr>
                <w:noProof/>
                <w:lang w:eastAsia="en-GB"/>
              </w:rPr>
              <w:t>BMY’s IO-IO combo in NSCLC becomes a standard of care. Opdivo peak sales at $15bln. Strong Eliquis sales</w:t>
            </w:r>
          </w:p>
        </w:tc>
      </w:tr>
      <w:tr w:rsidR="005343D1" w14:paraId="2BEF536C" w14:textId="77777777" w:rsidTr="00371423">
        <w:tc>
          <w:tcPr>
            <w:tcW w:w="1809" w:type="dxa"/>
          </w:tcPr>
          <w:p w14:paraId="72014139" w14:textId="082F2B06" w:rsidR="005343D1" w:rsidRPr="00C05C59" w:rsidRDefault="005343D1" w:rsidP="0071342A">
            <w:pPr>
              <w:jc w:val="both"/>
              <w:rPr>
                <w:b/>
                <w:noProof/>
                <w:lang w:eastAsia="en-GB"/>
              </w:rPr>
            </w:pPr>
            <w:r w:rsidRPr="00C05C59">
              <w:rPr>
                <w:b/>
                <w:noProof/>
                <w:lang w:eastAsia="en-GB"/>
              </w:rPr>
              <w:t>Base case</w:t>
            </w:r>
          </w:p>
        </w:tc>
        <w:tc>
          <w:tcPr>
            <w:tcW w:w="3402" w:type="dxa"/>
          </w:tcPr>
          <w:p w14:paraId="1DEC088F" w14:textId="2F75DDCB" w:rsidR="005343D1" w:rsidRPr="00C05C59" w:rsidRDefault="003B35C0" w:rsidP="003B35C0">
            <w:pPr>
              <w:jc w:val="both"/>
              <w:rPr>
                <w:b/>
                <w:noProof/>
                <w:lang w:eastAsia="en-GB"/>
              </w:rPr>
            </w:pPr>
            <w:r>
              <w:rPr>
                <w:rFonts w:cstheme="minorHAnsi"/>
                <w:b/>
                <w:noProof/>
                <w:lang w:eastAsia="en-GB"/>
              </w:rPr>
              <w:t>$70</w:t>
            </w:r>
          </w:p>
          <w:p w14:paraId="353009F0" w14:textId="5DA17665" w:rsidR="005343D1" w:rsidRDefault="005343D1" w:rsidP="000E7830">
            <w:pPr>
              <w:jc w:val="both"/>
              <w:rPr>
                <w:noProof/>
                <w:lang w:eastAsia="en-GB"/>
              </w:rPr>
            </w:pPr>
          </w:p>
        </w:tc>
        <w:tc>
          <w:tcPr>
            <w:tcW w:w="4678" w:type="dxa"/>
          </w:tcPr>
          <w:p w14:paraId="0EFA1B20" w14:textId="27C453E8" w:rsidR="00C05C59" w:rsidRDefault="003B35C0" w:rsidP="003B35C0">
            <w:pPr>
              <w:jc w:val="both"/>
              <w:rPr>
                <w:noProof/>
                <w:lang w:eastAsia="en-GB"/>
              </w:rPr>
            </w:pPr>
            <w:r>
              <w:rPr>
                <w:noProof/>
                <w:lang w:eastAsia="en-GB"/>
              </w:rPr>
              <w:t xml:space="preserve">2016-2020 EPS +14%. IO-IO combo proves a success. </w:t>
            </w:r>
            <w:r>
              <w:rPr>
                <w:noProof/>
                <w:lang w:eastAsia="en-GB"/>
              </w:rPr>
              <w:t>Opdivo peak sales at $15bln.</w:t>
            </w:r>
          </w:p>
        </w:tc>
      </w:tr>
      <w:tr w:rsidR="005343D1" w14:paraId="4F6AF29D" w14:textId="77777777" w:rsidTr="00371423">
        <w:tc>
          <w:tcPr>
            <w:tcW w:w="1809" w:type="dxa"/>
          </w:tcPr>
          <w:p w14:paraId="5D9AB0EF" w14:textId="703D70AB" w:rsidR="005343D1" w:rsidRPr="00C05C59" w:rsidRDefault="005343D1" w:rsidP="0071342A">
            <w:pPr>
              <w:jc w:val="both"/>
              <w:rPr>
                <w:b/>
                <w:noProof/>
                <w:lang w:eastAsia="en-GB"/>
              </w:rPr>
            </w:pPr>
            <w:r w:rsidRPr="00C05C59">
              <w:rPr>
                <w:b/>
                <w:noProof/>
                <w:lang w:eastAsia="en-GB"/>
              </w:rPr>
              <w:t>Bear case</w:t>
            </w:r>
          </w:p>
        </w:tc>
        <w:tc>
          <w:tcPr>
            <w:tcW w:w="3402" w:type="dxa"/>
          </w:tcPr>
          <w:p w14:paraId="39DF5D12" w14:textId="64844A1D" w:rsidR="005343D1" w:rsidRPr="00C05C59" w:rsidRDefault="003B35C0" w:rsidP="003B35C0">
            <w:pPr>
              <w:jc w:val="both"/>
              <w:rPr>
                <w:b/>
                <w:noProof/>
                <w:lang w:eastAsia="en-GB"/>
              </w:rPr>
            </w:pPr>
            <w:r>
              <w:rPr>
                <w:rFonts w:cstheme="minorHAnsi"/>
                <w:b/>
                <w:noProof/>
                <w:lang w:eastAsia="en-GB"/>
              </w:rPr>
              <w:t>$50</w:t>
            </w:r>
          </w:p>
          <w:p w14:paraId="1282B8A3" w14:textId="66D03C2D" w:rsidR="005343D1" w:rsidRDefault="005343D1" w:rsidP="00BB1FFB">
            <w:pPr>
              <w:jc w:val="both"/>
              <w:rPr>
                <w:noProof/>
                <w:lang w:eastAsia="en-GB"/>
              </w:rPr>
            </w:pPr>
          </w:p>
        </w:tc>
        <w:tc>
          <w:tcPr>
            <w:tcW w:w="4678" w:type="dxa"/>
          </w:tcPr>
          <w:p w14:paraId="3BF209B3" w14:textId="2CA70238" w:rsidR="000D5AA7" w:rsidRDefault="003B35C0" w:rsidP="00587E43">
            <w:pPr>
              <w:rPr>
                <w:noProof/>
                <w:lang w:eastAsia="en-GB"/>
              </w:rPr>
            </w:pPr>
            <w:r>
              <w:rPr>
                <w:noProof/>
                <w:lang w:eastAsia="en-GB"/>
              </w:rPr>
              <w:t>IO-IO combo misses endpoints. Competitors move aggres</w:t>
            </w:r>
            <w:r w:rsidR="00FA2EF3">
              <w:rPr>
                <w:noProof/>
                <w:lang w:eastAsia="en-GB"/>
              </w:rPr>
              <w:t>s</w:t>
            </w:r>
            <w:r>
              <w:rPr>
                <w:noProof/>
                <w:lang w:eastAsia="en-GB"/>
              </w:rPr>
              <w:t>ively on price for Opdivo competitor dru</w:t>
            </w:r>
            <w:r w:rsidR="00FA2EF3">
              <w:rPr>
                <w:noProof/>
                <w:lang w:eastAsia="en-GB"/>
              </w:rPr>
              <w:t>gs with equivalent therapeutic</w:t>
            </w:r>
            <w:r>
              <w:rPr>
                <w:noProof/>
                <w:lang w:eastAsia="en-GB"/>
              </w:rPr>
              <w:t xml:space="preserve"> outcomes. (PS. Current pricing of Opdivo for melanoma is staggering $143,000 annually.)</w:t>
            </w:r>
          </w:p>
        </w:tc>
      </w:tr>
    </w:tbl>
    <w:p w14:paraId="567CC81D" w14:textId="77777777" w:rsidR="005343D1" w:rsidRDefault="005343D1" w:rsidP="0071342A">
      <w:pPr>
        <w:spacing w:after="0"/>
        <w:ind w:left="-567"/>
        <w:jc w:val="both"/>
        <w:rPr>
          <w:noProof/>
          <w:lang w:eastAsia="en-GB"/>
        </w:rPr>
      </w:pPr>
    </w:p>
    <w:p w14:paraId="7D49EA0A" w14:textId="77777777" w:rsidR="00384F61" w:rsidRPr="00384F61" w:rsidRDefault="00384F61" w:rsidP="00384F61">
      <w:pPr>
        <w:spacing w:after="0"/>
        <w:ind w:left="-567"/>
        <w:jc w:val="both"/>
        <w:rPr>
          <w:noProof/>
          <w:color w:val="1F497D" w:themeColor="text2"/>
          <w:sz w:val="28"/>
          <w:szCs w:val="28"/>
          <w:lang w:eastAsia="en-GB"/>
        </w:rPr>
      </w:pPr>
      <w:r>
        <w:rPr>
          <w:noProof/>
          <w:color w:val="1F497D" w:themeColor="text2"/>
          <w:sz w:val="28"/>
          <w:szCs w:val="28"/>
          <w:lang w:eastAsia="en-GB"/>
        </w:rPr>
        <w:t>Risk profile</w:t>
      </w:r>
    </w:p>
    <w:p w14:paraId="5EC2FD9C" w14:textId="1A08D462" w:rsidR="00E269F6" w:rsidRDefault="00491655" w:rsidP="000A28B2">
      <w:pPr>
        <w:spacing w:after="0"/>
        <w:ind w:left="-567"/>
        <w:jc w:val="both"/>
        <w:rPr>
          <w:noProof/>
          <w:lang w:eastAsia="en-GB"/>
        </w:rPr>
      </w:pPr>
      <w:r>
        <w:rPr>
          <w:noProof/>
          <w:lang w:eastAsia="en-GB"/>
        </w:rPr>
        <w:t xml:space="preserve">Pharma business is inherently risky. Average drug takes $800mln and up to 10 years to bring to the market. Many compounds fail </w:t>
      </w:r>
      <w:r w:rsidR="00F63278">
        <w:rPr>
          <w:noProof/>
          <w:lang w:eastAsia="en-GB"/>
        </w:rPr>
        <w:t>in the</w:t>
      </w:r>
      <w:r>
        <w:rPr>
          <w:noProof/>
          <w:lang w:eastAsia="en-GB"/>
        </w:rPr>
        <w:t xml:space="preserve"> rigorous </w:t>
      </w:r>
      <w:r w:rsidR="00F63278">
        <w:rPr>
          <w:noProof/>
          <w:lang w:eastAsia="en-GB"/>
        </w:rPr>
        <w:t>testing through the 3 stages</w:t>
      </w:r>
      <w:r>
        <w:rPr>
          <w:noProof/>
          <w:lang w:eastAsia="en-GB"/>
        </w:rPr>
        <w:t xml:space="preserve"> of product development, either on safety grounds or efficacy. After </w:t>
      </w:r>
      <w:r w:rsidR="00F63278">
        <w:rPr>
          <w:noProof/>
          <w:lang w:eastAsia="en-GB"/>
        </w:rPr>
        <w:t xml:space="preserve">the </w:t>
      </w:r>
      <w:r>
        <w:rPr>
          <w:noProof/>
          <w:lang w:eastAsia="en-GB"/>
        </w:rPr>
        <w:t xml:space="preserve">drug is brought to the market, the marketer has limited time to recover the </w:t>
      </w:r>
      <w:r w:rsidR="00F63278">
        <w:rPr>
          <w:noProof/>
          <w:lang w:eastAsia="en-GB"/>
        </w:rPr>
        <w:t xml:space="preserve">initial R&amp;D </w:t>
      </w:r>
      <w:r>
        <w:rPr>
          <w:noProof/>
          <w:lang w:eastAsia="en-GB"/>
        </w:rPr>
        <w:t xml:space="preserve">investment due to pending patent expiry (e.g. 7 years). Payers are increasingly assertive on drug pricing and will seek to contain and limit usage unless drug can </w:t>
      </w:r>
      <w:r>
        <w:rPr>
          <w:lang w:eastAsia="en-GB"/>
        </w:rPr>
        <w:t>demonstrate</w:t>
      </w:r>
      <w:r>
        <w:rPr>
          <w:noProof/>
          <w:lang w:eastAsia="en-GB"/>
        </w:rPr>
        <w:t xml:space="preserve"> efficacy as well as value for money (e.g. NICE in the UK). Having said that, pharma has been experiencing ren</w:t>
      </w:r>
      <w:r w:rsidR="000A28B2">
        <w:rPr>
          <w:noProof/>
          <w:lang w:eastAsia="en-GB"/>
        </w:rPr>
        <w:t>ai</w:t>
      </w:r>
      <w:r>
        <w:rPr>
          <w:noProof/>
          <w:lang w:eastAsia="en-GB"/>
        </w:rPr>
        <w:t>ssance over the last 5 years with number of scientific breakthroughs and increased number of FDA filings.</w:t>
      </w:r>
    </w:p>
    <w:p w14:paraId="0D435F91" w14:textId="77777777" w:rsidR="0008217C" w:rsidRDefault="0008217C" w:rsidP="0071342A">
      <w:pPr>
        <w:spacing w:after="0"/>
        <w:ind w:left="-567"/>
        <w:jc w:val="both"/>
        <w:rPr>
          <w:noProof/>
          <w:color w:val="1F497D" w:themeColor="text2"/>
          <w:sz w:val="28"/>
          <w:szCs w:val="28"/>
          <w:lang w:eastAsia="en-GB"/>
        </w:rPr>
      </w:pPr>
    </w:p>
    <w:p w14:paraId="0C3ED792" w14:textId="4B2BADB3" w:rsidR="0071342A" w:rsidRDefault="0071342A" w:rsidP="0071342A">
      <w:pPr>
        <w:spacing w:after="0"/>
        <w:ind w:left="-567"/>
        <w:jc w:val="both"/>
        <w:rPr>
          <w:noProof/>
          <w:color w:val="1F497D" w:themeColor="text2"/>
          <w:sz w:val="28"/>
          <w:szCs w:val="28"/>
          <w:lang w:eastAsia="en-GB"/>
        </w:rPr>
      </w:pPr>
      <w:r>
        <w:rPr>
          <w:noProof/>
          <w:color w:val="1F497D" w:themeColor="text2"/>
          <w:sz w:val="28"/>
          <w:szCs w:val="28"/>
          <w:lang w:eastAsia="en-GB"/>
        </w:rPr>
        <w:t>Author’s opinion</w:t>
      </w:r>
    </w:p>
    <w:p w14:paraId="57A15BA9" w14:textId="5623A354" w:rsidR="000D1974" w:rsidRPr="0008217C" w:rsidRDefault="00491655" w:rsidP="000A28B2">
      <w:pPr>
        <w:spacing w:after="0"/>
        <w:ind w:left="-567"/>
        <w:jc w:val="both"/>
        <w:rPr>
          <w:noProof/>
          <w:lang w:eastAsia="en-GB"/>
        </w:rPr>
      </w:pPr>
      <w:r>
        <w:rPr>
          <w:noProof/>
          <w:lang w:eastAsia="en-GB"/>
        </w:rPr>
        <w:t>BMY is a premier pharma company at the leading edge of one of the most promising field of immuno-therapy. I firmly believe that we’re only at the early innings of scientific potential in medical science. Recent sharp fall in the share price offers an a</w:t>
      </w:r>
      <w:r w:rsidR="000A28B2">
        <w:rPr>
          <w:noProof/>
          <w:lang w:eastAsia="en-GB"/>
        </w:rPr>
        <w:t>ttractive entry point with limi</w:t>
      </w:r>
      <w:r>
        <w:rPr>
          <w:noProof/>
          <w:lang w:eastAsia="en-GB"/>
        </w:rPr>
        <w:t xml:space="preserve">ted downside and attractive </w:t>
      </w:r>
      <w:r w:rsidR="000A28B2">
        <w:rPr>
          <w:noProof/>
          <w:lang w:eastAsia="en-GB"/>
        </w:rPr>
        <w:lastRenderedPageBreak/>
        <w:t>upside. The author</w:t>
      </w:r>
      <w:r>
        <w:rPr>
          <w:noProof/>
          <w:lang w:eastAsia="en-GB"/>
        </w:rPr>
        <w:t xml:space="preserve"> will start </w:t>
      </w:r>
      <w:r w:rsidR="003952E9" w:rsidRPr="0008217C">
        <w:rPr>
          <w:b/>
          <w:bCs/>
          <w:noProof/>
          <w:lang w:eastAsia="en-GB"/>
        </w:rPr>
        <w:t xml:space="preserve">modestly adding to </w:t>
      </w:r>
      <w:r>
        <w:rPr>
          <w:b/>
          <w:bCs/>
          <w:noProof/>
          <w:lang w:eastAsia="en-GB"/>
        </w:rPr>
        <w:t>BMY</w:t>
      </w:r>
      <w:r w:rsidR="003952E9" w:rsidRPr="0008217C">
        <w:rPr>
          <w:b/>
          <w:bCs/>
          <w:noProof/>
          <w:lang w:eastAsia="en-GB"/>
        </w:rPr>
        <w:t xml:space="preserve"> position</w:t>
      </w:r>
      <w:r w:rsidR="00587E43" w:rsidRPr="0008217C">
        <w:rPr>
          <w:b/>
          <w:bCs/>
          <w:noProof/>
          <w:lang w:eastAsia="en-GB"/>
        </w:rPr>
        <w:t xml:space="preserve"> </w:t>
      </w:r>
      <w:r w:rsidR="008A33D7">
        <w:rPr>
          <w:b/>
          <w:bCs/>
          <w:noProof/>
          <w:lang w:eastAsia="en-GB"/>
        </w:rPr>
        <w:t xml:space="preserve">starting from </w:t>
      </w:r>
      <w:r>
        <w:rPr>
          <w:rFonts w:cstheme="minorHAnsi"/>
          <w:b/>
          <w:bCs/>
          <w:noProof/>
          <w:lang w:eastAsia="en-GB"/>
        </w:rPr>
        <w:t>$56</w:t>
      </w:r>
      <w:r w:rsidR="00094358">
        <w:rPr>
          <w:rFonts w:cstheme="minorHAnsi"/>
          <w:b/>
          <w:bCs/>
          <w:noProof/>
          <w:lang w:eastAsia="en-GB"/>
        </w:rPr>
        <w:t>.48</w:t>
      </w:r>
      <w:r>
        <w:rPr>
          <w:rFonts w:cstheme="minorHAnsi"/>
          <w:b/>
          <w:bCs/>
          <w:noProof/>
          <w:lang w:eastAsia="en-GB"/>
        </w:rPr>
        <w:t xml:space="preserve"> </w:t>
      </w:r>
      <w:r w:rsidR="003952E9" w:rsidRPr="0008217C">
        <w:rPr>
          <w:b/>
          <w:bCs/>
          <w:noProof/>
          <w:lang w:eastAsia="en-GB"/>
        </w:rPr>
        <w:t xml:space="preserve">level </w:t>
      </w:r>
      <w:r>
        <w:rPr>
          <w:b/>
          <w:bCs/>
          <w:noProof/>
          <w:lang w:eastAsia="en-GB"/>
        </w:rPr>
        <w:t>with additional purchases as $5 interval in the event of further share falls.</w:t>
      </w:r>
    </w:p>
    <w:p w14:paraId="548B9C80" w14:textId="77777777" w:rsidR="000D1974" w:rsidRDefault="000D1974" w:rsidP="00673FB3">
      <w:pPr>
        <w:spacing w:after="0"/>
        <w:ind w:left="-567"/>
        <w:jc w:val="both"/>
        <w:rPr>
          <w:noProof/>
          <w:lang w:eastAsia="en-GB"/>
        </w:rPr>
      </w:pPr>
    </w:p>
    <w:p w14:paraId="2BEBA8E5" w14:textId="0F968D44" w:rsidR="000D1974" w:rsidRDefault="000D1974" w:rsidP="00673FB3">
      <w:pPr>
        <w:spacing w:after="0"/>
        <w:ind w:left="-567"/>
        <w:jc w:val="both"/>
        <w:rPr>
          <w:noProof/>
          <w:lang w:eastAsia="en-GB"/>
        </w:rPr>
      </w:pPr>
      <w:r>
        <w:rPr>
          <w:rFonts w:cstheme="minorHAnsi"/>
          <w:b/>
        </w:rPr>
        <w:t>We put our money where our mouth is as t</w:t>
      </w:r>
      <w:r w:rsidRPr="00197A4C">
        <w:rPr>
          <w:rFonts w:cstheme="minorHAnsi"/>
          <w:b/>
        </w:rPr>
        <w:t xml:space="preserve">he author(s) of the report </w:t>
      </w:r>
      <w:r w:rsidR="00A8172E">
        <w:rPr>
          <w:rFonts w:cstheme="minorHAnsi"/>
          <w:b/>
        </w:rPr>
        <w:t xml:space="preserve">may presently or in the future </w:t>
      </w:r>
      <w:r w:rsidRPr="00197A4C">
        <w:rPr>
          <w:rFonts w:cstheme="minorHAnsi"/>
          <w:b/>
        </w:rPr>
        <w:t>hold a common stock investment in the securities mentioned in this report.</w:t>
      </w:r>
    </w:p>
    <w:p w14:paraId="2F23F3D3" w14:textId="77777777" w:rsidR="000D1974" w:rsidRDefault="000D1974">
      <w:pPr>
        <w:rPr>
          <w:b/>
        </w:rPr>
      </w:pPr>
    </w:p>
    <w:p w14:paraId="114DBDFF" w14:textId="36AC5691" w:rsidR="000D1974" w:rsidRDefault="000D1974">
      <w:pPr>
        <w:rPr>
          <w:b/>
        </w:rPr>
      </w:pPr>
      <w:r>
        <w:rPr>
          <w:noProof/>
          <w:lang w:val="en-SG" w:eastAsia="en-SG"/>
        </w:rPr>
        <mc:AlternateContent>
          <mc:Choice Requires="wps">
            <w:drawing>
              <wp:anchor distT="4294967295" distB="4294967295" distL="114300" distR="114300" simplePos="0" relativeHeight="251661312" behindDoc="0" locked="0" layoutInCell="1" allowOverlap="1" wp14:anchorId="09C1A6FE" wp14:editId="7F1E2723">
                <wp:simplePos x="0" y="0"/>
                <wp:positionH relativeFrom="column">
                  <wp:posOffset>-361950</wp:posOffset>
                </wp:positionH>
                <wp:positionV relativeFrom="paragraph">
                  <wp:posOffset>140335</wp:posOffset>
                </wp:positionV>
                <wp:extent cx="601853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83BD017"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1.05pt" to="445.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" strokecolor="#4579b8 [3044]">
                <o:lock v:ext="edit" shapetype="f"/>
              </v:line>
            </w:pict>
          </mc:Fallback>
        </mc:AlternateContent>
      </w:r>
    </w:p>
    <w:p w14:paraId="49D4A24C" w14:textId="583C0759" w:rsidR="008A33D7" w:rsidRDefault="008A33D7">
      <w:pPr>
        <w:rPr>
          <w:b/>
        </w:rPr>
      </w:pPr>
    </w:p>
    <w:p w14:paraId="3E1A04A7" w14:textId="77777777" w:rsidR="00426C8A" w:rsidRPr="00426C8A" w:rsidRDefault="00426C8A" w:rsidP="00EA19DA">
      <w:pPr>
        <w:pStyle w:val="ListParagraph"/>
        <w:spacing w:after="0"/>
        <w:ind w:left="-207"/>
        <w:jc w:val="both"/>
        <w:rPr>
          <w:b/>
        </w:rPr>
      </w:pPr>
    </w:p>
    <w:p w14:paraId="750C129F" w14:textId="77777777" w:rsidR="008F6087" w:rsidRDefault="00AB6531" w:rsidP="00196B09">
      <w:r>
        <w:rPr>
          <w:noProof/>
          <w:lang w:val="en-SG" w:eastAsia="en-SG"/>
        </w:rPr>
        <mc:AlternateContent>
          <mc:Choice Requires="wps">
            <w:drawing>
              <wp:anchor distT="4294967295" distB="4294967295" distL="114300" distR="114300" simplePos="0" relativeHeight="251655168" behindDoc="0" locked="0" layoutInCell="1" allowOverlap="1" wp14:anchorId="6741D688" wp14:editId="42D072E9">
                <wp:simplePos x="0" y="0"/>
                <wp:positionH relativeFrom="column">
                  <wp:posOffset>0</wp:posOffset>
                </wp:positionH>
                <wp:positionV relativeFrom="paragraph">
                  <wp:posOffset>168909</wp:posOffset>
                </wp:positionV>
                <wp:extent cx="6018530" cy="0"/>
                <wp:effectExtent l="0" t="0" r="203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6F16FD2" id="Straight Connector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3pt" to="473.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" strokecolor="#4579b8 [3044]">
                <o:lock v:ext="edit" shapetype="f"/>
              </v:line>
            </w:pict>
          </mc:Fallback>
        </mc:AlternateContent>
      </w:r>
    </w:p>
    <w:p w14:paraId="6B3364C8" w14:textId="77777777" w:rsidR="00196B09" w:rsidRDefault="00FD5528" w:rsidP="00196B09">
      <w:r>
        <w:t xml:space="preserve">This report has been prepared by </w:t>
      </w:r>
      <w:r w:rsidRPr="000F7AEA">
        <w:t>Intelligent Investors.co.uk</w:t>
      </w:r>
      <w:r>
        <w:t>.</w:t>
      </w:r>
    </w:p>
    <w:p w14:paraId="4EE24203" w14:textId="77777777" w:rsidR="00197A4C" w:rsidRDefault="00197A4C" w:rsidP="00C46948">
      <w:pPr>
        <w:jc w:val="both"/>
        <w:rPr>
          <w:rFonts w:ascii="Futura Light" w:hAnsi="Futura Light"/>
        </w:rPr>
      </w:pPr>
    </w:p>
    <w:p w14:paraId="590B41D5" w14:textId="59EAD32D" w:rsidR="00197A4C" w:rsidRDefault="00197A4C" w:rsidP="00C46948">
      <w:pPr>
        <w:jc w:val="both"/>
        <w:rPr>
          <w:rFonts w:ascii="Futura Light" w:hAnsi="Futura Light"/>
        </w:rPr>
      </w:pPr>
      <w:r>
        <w:rPr>
          <w:rFonts w:ascii="Futura Light" w:hAnsi="Futura Light"/>
          <w:noProof/>
          <w:lang w:val="en-SG" w:eastAsia="en-SG"/>
        </w:rPr>
        <mc:AlternateContent>
          <mc:Choice Requires="wps">
            <w:drawing>
              <wp:anchor distT="0" distB="0" distL="114300" distR="114300" simplePos="0" relativeHeight="251660288" behindDoc="0" locked="0" layoutInCell="1" allowOverlap="1" wp14:anchorId="20B44076" wp14:editId="51D51E99">
                <wp:simplePos x="0" y="0"/>
                <wp:positionH relativeFrom="column">
                  <wp:posOffset>-43133</wp:posOffset>
                </wp:positionH>
                <wp:positionV relativeFrom="paragraph">
                  <wp:posOffset>45492</wp:posOffset>
                </wp:positionV>
                <wp:extent cx="5796951" cy="69012"/>
                <wp:effectExtent l="0" t="0" r="0" b="7620"/>
                <wp:wrapNone/>
                <wp:docPr id="26" name="Rectangle 26"/>
                <wp:cNvGraphicFramePr/>
                <a:graphic xmlns:a="http://schemas.openxmlformats.org/drawingml/2006/main">
                  <a:graphicData uri="http://schemas.microsoft.com/office/word/2010/wordprocessingShape">
                    <wps:wsp>
                      <wps:cNvSpPr/>
                      <wps:spPr>
                        <a:xfrm>
                          <a:off x="0" y="0"/>
                          <a:ext cx="5796951" cy="6901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DE50AD2" id="Rectangle 26" o:spid="_x0000_s1026" style="position:absolute;margin-left:-3.4pt;margin-top:3.6pt;width:456.45pt;height:5.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" fillcolor="#4f81bd [3204]" stroked="f" strokeweight="2pt"/>
            </w:pict>
          </mc:Fallback>
        </mc:AlternateContent>
      </w:r>
    </w:p>
    <w:p w14:paraId="2DAE49B7" w14:textId="3ED9F4B9" w:rsidR="00FD5528" w:rsidRPr="00197A4C" w:rsidRDefault="00FD5528" w:rsidP="00C46948">
      <w:pPr>
        <w:jc w:val="both"/>
        <w:rPr>
          <w:rFonts w:cstheme="minorHAnsi"/>
        </w:rPr>
      </w:pPr>
      <w:r w:rsidRPr="00197A4C">
        <w:rPr>
          <w:rFonts w:cstheme="minorHAnsi"/>
        </w:rPr>
        <w:t>DISCLAIMER</w:t>
      </w:r>
    </w:p>
    <w:p w14:paraId="124EAB1A" w14:textId="2EC9E691" w:rsidR="00FD5528" w:rsidRPr="00197A4C" w:rsidRDefault="00FD5528" w:rsidP="000F7AEA">
      <w:pPr>
        <w:pStyle w:val="Footer"/>
        <w:jc w:val="both"/>
        <w:rPr>
          <w:rFonts w:cstheme="minorHAnsi"/>
        </w:rPr>
      </w:pPr>
      <w:r w:rsidRPr="00197A4C">
        <w:rPr>
          <w:rFonts w:cstheme="minorHAnsi"/>
        </w:rPr>
        <w:t>Copyright 201</w:t>
      </w:r>
      <w:r w:rsidR="000F7AEA">
        <w:rPr>
          <w:rFonts w:cstheme="minorHAnsi"/>
        </w:rPr>
        <w:t>6</w:t>
      </w:r>
      <w:r w:rsidRPr="00197A4C">
        <w:rPr>
          <w:rFonts w:cstheme="minorHAnsi"/>
        </w:rPr>
        <w:t xml:space="preserve"> Intelligent Investors.co.uk. All rights reserved. This document is provided for information purposes only and should not be construed as an offer or solicitation for investment. </w:t>
      </w:r>
    </w:p>
    <w:p w14:paraId="6F06D212" w14:textId="77777777" w:rsidR="00FD5528" w:rsidRPr="00197A4C" w:rsidRDefault="00FD5528" w:rsidP="00C46948">
      <w:pPr>
        <w:pStyle w:val="Footer"/>
        <w:jc w:val="both"/>
        <w:rPr>
          <w:rFonts w:cstheme="minorHAnsi"/>
        </w:rPr>
      </w:pPr>
    </w:p>
    <w:p w14:paraId="73B5DD45" w14:textId="4AB6C44D" w:rsidR="00FD5528" w:rsidRPr="00197A4C" w:rsidRDefault="00FD5528" w:rsidP="00C46948">
      <w:pPr>
        <w:pStyle w:val="Footer"/>
        <w:jc w:val="both"/>
        <w:rPr>
          <w:rFonts w:cstheme="minorHAnsi"/>
        </w:rPr>
      </w:pPr>
      <w:r w:rsidRPr="00197A4C">
        <w:rPr>
          <w:rFonts w:cstheme="minorHAnsi"/>
        </w:rPr>
        <w:t xml:space="preserve">All information used in the publication of this report has been compiled from publicly available sources that are believed to be </w:t>
      </w:r>
      <w:r w:rsidR="00947DE4" w:rsidRPr="00197A4C">
        <w:rPr>
          <w:rFonts w:cstheme="minorHAnsi"/>
        </w:rPr>
        <w:t>reliable;</w:t>
      </w:r>
      <w:r w:rsidRPr="00197A4C">
        <w:rPr>
          <w:rFonts w:cstheme="minorHAnsi"/>
        </w:rPr>
        <w:t xml:space="preserve"> however we do not guarantee the accuracy or completeness of this report. Opinions contained in this report represent those of the research department of Intelligent Investors.co.uk at the time of publication.</w:t>
      </w:r>
      <w:r w:rsidR="00751F48" w:rsidRPr="00197A4C">
        <w:rPr>
          <w:rFonts w:cstheme="minorHAnsi"/>
        </w:rPr>
        <w:t xml:space="preserve"> </w:t>
      </w:r>
      <w:r w:rsidR="00751F48" w:rsidRPr="00197A4C">
        <w:rPr>
          <w:rFonts w:cstheme="minorHAnsi"/>
          <w:b/>
        </w:rPr>
        <w:t>The author(s) of the report hold a common stock investment in the securities mentioned in this report.</w:t>
      </w:r>
      <w:r w:rsidRPr="00197A4C">
        <w:rPr>
          <w:rFonts w:cstheme="minorHAnsi"/>
        </w:rPr>
        <w:t xml:space="preserve"> The research in this document is not intended for retail investors. This is not a solicitation or inducement to buy, sell, subscribe, or underwrite securities or units. This document is provided for information purposes only and should not be construed as an offer or solicitation for investment. Intelligent </w:t>
      </w:r>
      <w:r w:rsidR="00947DE4" w:rsidRPr="00197A4C">
        <w:rPr>
          <w:rFonts w:cstheme="minorHAnsi"/>
        </w:rPr>
        <w:t>Investors.co.uk is</w:t>
      </w:r>
      <w:r w:rsidRPr="00197A4C">
        <w:rPr>
          <w:rFonts w:cstheme="minorHAnsi"/>
        </w:rPr>
        <w:t xml:space="preserve"> NOT regulated by the FSA. A marketing communication under FSA Rules, this document has NOT been prepared in accordance with the legal requirements designed to promote the independence of investment research and is not subject to any prohibition on dealing ahead of the dissemination of investment research. The value of securities mentioned in this report can fall as well as rise and are subject to large and sudden swings. In addition it may be difficult or not possible to buy, sell or obtain accurate information about the value of securities mentioned in this report. Past performance is not necessarily a guide to future performance.</w:t>
      </w:r>
    </w:p>
    <w:p w14:paraId="22F68D17" w14:textId="77777777" w:rsidR="00FD5528" w:rsidRPr="00197A4C" w:rsidRDefault="00FD5528" w:rsidP="008D75DC">
      <w:pPr>
        <w:ind w:left="-567"/>
        <w:rPr>
          <w:rFonts w:ascii="Futura Light" w:hAnsi="Futura Light"/>
        </w:rPr>
      </w:pPr>
    </w:p>
    <w:sectPr w:rsidR="00FD5528" w:rsidRPr="00197A4C" w:rsidSect="00FD5528">
      <w:headerReference w:type="default" r:id="rId10"/>
      <w:footerReference w:type="default" r:id="rId11"/>
      <w:pgSz w:w="11906" w:h="16838"/>
      <w:pgMar w:top="2789" w:right="1440" w:bottom="1440" w:left="1440" w:header="284"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F79A2" w14:textId="77777777" w:rsidR="00F941A9" w:rsidRDefault="00F941A9" w:rsidP="003F3E3F">
      <w:pPr>
        <w:spacing w:after="0" w:line="240" w:lineRule="auto"/>
      </w:pPr>
      <w:r>
        <w:separator/>
      </w:r>
    </w:p>
  </w:endnote>
  <w:endnote w:type="continuationSeparator" w:id="0">
    <w:p w14:paraId="7006C0EF" w14:textId="77777777" w:rsidR="00F941A9" w:rsidRDefault="00F941A9" w:rsidP="003F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ight">
    <w:panose1 w:val="00000400000000000000"/>
    <w:charset w:val="00"/>
    <w:family w:val="auto"/>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3A0D7" w14:textId="77777777" w:rsidR="008F6087" w:rsidRPr="007E6E6A" w:rsidRDefault="008F6087" w:rsidP="00197A4C">
    <w:pPr>
      <w:pStyle w:val="Footer"/>
      <w:ind w:left="-567"/>
      <w:jc w:val="both"/>
      <w:rPr>
        <w:rFonts w:cstheme="minorHAnsi"/>
        <w:sz w:val="18"/>
      </w:rPr>
    </w:pPr>
    <w:r w:rsidRPr="007E6E6A">
      <w:rPr>
        <w:rFonts w:cstheme="minorHAnsi"/>
        <w:sz w:val="18"/>
      </w:rPr>
      <w:t>DISCLAIMER</w:t>
    </w:r>
  </w:p>
  <w:p w14:paraId="2E3E1313" w14:textId="34A845DF" w:rsidR="008F6087" w:rsidRPr="007E6E6A" w:rsidRDefault="008F6087" w:rsidP="000F7AEA">
    <w:pPr>
      <w:pStyle w:val="Footer"/>
      <w:ind w:left="-567"/>
      <w:jc w:val="both"/>
      <w:rPr>
        <w:rFonts w:cstheme="minorHAnsi"/>
        <w:sz w:val="18"/>
      </w:rPr>
    </w:pPr>
    <w:r w:rsidRPr="007E6E6A">
      <w:rPr>
        <w:rFonts w:cstheme="minorHAnsi"/>
        <w:sz w:val="18"/>
      </w:rPr>
      <w:t>Copyright 201</w:t>
    </w:r>
    <w:r w:rsidR="000F7AEA">
      <w:rPr>
        <w:rFonts w:cstheme="minorHAnsi"/>
        <w:sz w:val="18"/>
      </w:rPr>
      <w:t>6</w:t>
    </w:r>
    <w:r w:rsidRPr="007E6E6A">
      <w:rPr>
        <w:rFonts w:cstheme="minorHAnsi"/>
        <w:sz w:val="18"/>
      </w:rPr>
      <w:t xml:space="preserve"> Intelligent Investors.co.uk. All rights reserved. This document is provided for</w:t>
    </w:r>
    <w:r w:rsidR="00A35630" w:rsidRPr="007E6E6A">
      <w:rPr>
        <w:rFonts w:cstheme="minorHAnsi"/>
        <w:sz w:val="18"/>
      </w:rPr>
      <w:t xml:space="preserve"> </w:t>
    </w:r>
    <w:r w:rsidRPr="007E6E6A">
      <w:rPr>
        <w:rFonts w:cstheme="minorHAnsi"/>
        <w:sz w:val="18"/>
      </w:rPr>
      <w:t xml:space="preserve">information purposes only and should not be construed as an offer or solicitation for investment.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70915" w14:textId="77777777" w:rsidR="00F941A9" w:rsidRDefault="00F941A9" w:rsidP="003F3E3F">
      <w:pPr>
        <w:spacing w:after="0" w:line="240" w:lineRule="auto"/>
      </w:pPr>
      <w:r>
        <w:separator/>
      </w:r>
    </w:p>
  </w:footnote>
  <w:footnote w:type="continuationSeparator" w:id="0">
    <w:p w14:paraId="1D8DA692" w14:textId="77777777" w:rsidR="00F941A9" w:rsidRDefault="00F941A9" w:rsidP="003F3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BCD0A" w14:textId="77777777" w:rsidR="008F6087" w:rsidRDefault="00AB6531" w:rsidP="00880246">
    <w:pPr>
      <w:pStyle w:val="Header"/>
      <w:tabs>
        <w:tab w:val="clear" w:pos="4513"/>
        <w:tab w:val="clear" w:pos="9026"/>
      </w:tabs>
      <w:ind w:left="-851"/>
    </w:pPr>
    <w:r>
      <w:rPr>
        <w:noProof/>
        <w:lang w:val="en-SG" w:eastAsia="en-SG"/>
      </w:rPr>
      <mc:AlternateContent>
        <mc:Choice Requires="wps">
          <w:drawing>
            <wp:anchor distT="0" distB="0" distL="114300" distR="114300" simplePos="0" relativeHeight="251661312" behindDoc="0" locked="0" layoutInCell="1" allowOverlap="1" wp14:anchorId="080E31CA" wp14:editId="2398D73E">
              <wp:simplePos x="0" y="0"/>
              <wp:positionH relativeFrom="column">
                <wp:posOffset>-914400</wp:posOffset>
              </wp:positionH>
              <wp:positionV relativeFrom="paragraph">
                <wp:posOffset>1076960</wp:posOffset>
              </wp:positionV>
              <wp:extent cx="7572375" cy="295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2375" cy="295275"/>
                      </a:xfrm>
                      <a:prstGeom prst="rect">
                        <a:avLst/>
                      </a:prstGeom>
                      <a:solidFill>
                        <a:srgbClr val="0066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7FED1" w14:textId="2CCEB3A4" w:rsidR="008F6087" w:rsidRPr="008D75DC" w:rsidRDefault="00F20310" w:rsidP="00F20310">
                          <w:pPr>
                            <w:ind w:left="709"/>
                            <w:rPr>
                              <w:rFonts w:ascii="Verdana" w:hAnsi="Verdana" w:cs="Calibri"/>
                              <w:color w:val="FFFFFF" w:themeColor="background1"/>
                              <w:sz w:val="32"/>
                              <w:szCs w:val="32"/>
                            </w:rPr>
                          </w:pPr>
                          <w:r>
                            <w:rPr>
                              <w:rFonts w:ascii="Verdana" w:hAnsi="Verdana" w:cs="Calibri"/>
                              <w:color w:val="FFFFFF" w:themeColor="background1"/>
                              <w:sz w:val="32"/>
                              <w:szCs w:val="32"/>
                            </w:rPr>
                            <w:t>Thoughtful Analysis of Underlying Value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in;margin-top:84.8pt;width:59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" fillcolor="#069" stroked="f" strokeweight=".5pt">
              <v:path arrowok="t"/>
              <v:textbox inset=",0,,0">
                <w:txbxContent>
                  <w:p w14:paraId="6F37FED1" w14:textId="2CCEB3A4" w:rsidR="008F6087" w:rsidRPr="008D75DC" w:rsidRDefault="00F20310" w:rsidP="00F20310">
                    <w:pPr>
                      <w:ind w:left="709"/>
                      <w:rPr>
                        <w:rFonts w:ascii="Verdana" w:hAnsi="Verdana" w:cs="Calibri"/>
                        <w:color w:val="FFFFFF" w:themeColor="background1"/>
                        <w:sz w:val="32"/>
                        <w:szCs w:val="32"/>
                      </w:rPr>
                    </w:pPr>
                    <w:r>
                      <w:rPr>
                        <w:rFonts w:ascii="Verdana" w:hAnsi="Verdana" w:cs="Calibri"/>
                        <w:color w:val="FFFFFF" w:themeColor="background1"/>
                        <w:sz w:val="32"/>
                        <w:szCs w:val="32"/>
                      </w:rPr>
                      <w:t>Thoughtful Analysis of Underlying Value</w:t>
                    </w:r>
                  </w:p>
                </w:txbxContent>
              </v:textbox>
            </v:shape>
          </w:pict>
        </mc:Fallback>
      </mc:AlternateContent>
    </w:r>
    <w:r>
      <w:rPr>
        <w:noProof/>
        <w:lang w:val="en-SG" w:eastAsia="en-SG"/>
      </w:rPr>
      <mc:AlternateContent>
        <mc:Choice Requires="wps">
          <w:drawing>
            <wp:anchor distT="0" distB="0" distL="114300" distR="114300" simplePos="0" relativeHeight="251659264" behindDoc="0" locked="0" layoutInCell="1" allowOverlap="1" wp14:anchorId="39863C97" wp14:editId="6DCF493D">
              <wp:simplePos x="0" y="0"/>
              <wp:positionH relativeFrom="column">
                <wp:posOffset>-914400</wp:posOffset>
              </wp:positionH>
              <wp:positionV relativeFrom="paragraph">
                <wp:posOffset>772160</wp:posOffset>
              </wp:positionV>
              <wp:extent cx="7572375" cy="2952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295275"/>
                      </a:xfrm>
                      <a:prstGeom prst="rect">
                        <a:avLst/>
                      </a:prstGeom>
                      <a:solidFill>
                        <a:srgbClr val="8EB4E3"/>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590F43" w14:textId="3074FAE9" w:rsidR="008F6087" w:rsidRPr="008D75DC" w:rsidRDefault="00F20310" w:rsidP="00F20310">
                          <w:pPr>
                            <w:ind w:left="709"/>
                            <w:rPr>
                              <w:rFonts w:ascii="Verdana" w:hAnsi="Verdana" w:cs="Calibri"/>
                              <w:color w:val="FFFFFF" w:themeColor="background1"/>
                              <w:sz w:val="32"/>
                              <w:szCs w:val="32"/>
                            </w:rPr>
                          </w:pPr>
                          <w:r w:rsidRPr="00F20310">
                            <w:rPr>
                              <w:rFonts w:ascii="Verdana" w:hAnsi="Verdana" w:cs="Calibri"/>
                              <w:color w:val="FFFFFF" w:themeColor="background1"/>
                              <w:sz w:val="32"/>
                              <w:szCs w:val="32"/>
                            </w:rPr>
                            <w:t xml:space="preserve">Bristol-Myers Squibb Company </w:t>
                          </w:r>
                          <w:r w:rsidR="00C72815">
                            <w:rPr>
                              <w:rFonts w:ascii="Verdana" w:hAnsi="Verdana" w:cs="Calibri"/>
                              <w:color w:val="FFFFFF" w:themeColor="background1"/>
                              <w:sz w:val="32"/>
                              <w:szCs w:val="32"/>
                            </w:rPr>
                            <w:t>(</w:t>
                          </w:r>
                          <w:r>
                            <w:rPr>
                              <w:rFonts w:ascii="Verdana" w:hAnsi="Verdana" w:cs="Calibri"/>
                              <w:color w:val="FFFFFF" w:themeColor="background1"/>
                              <w:sz w:val="32"/>
                              <w:szCs w:val="32"/>
                            </w:rPr>
                            <w:t>BMY</w:t>
                          </w:r>
                          <w:r w:rsidR="00960199">
                            <w:rPr>
                              <w:rFonts w:ascii="Verdana" w:hAnsi="Verdana" w:cs="Calibri"/>
                              <w:color w:val="FFFFFF" w:themeColor="background1"/>
                              <w:sz w:val="32"/>
                              <w:szCs w:val="32"/>
                            </w:rPr>
                            <w:t>)</w:t>
                          </w:r>
                        </w:p>
                      </w:txbxContent>
                    </wps:txbx>
                    <wps:bodyPr rot="0" vert="horz" wrap="square" lIns="91440" tIns="0" rIns="9144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 o:spid="_x0000_s1031" type="#_x0000_t202" style="position:absolute;left:0;text-align:left;margin-left:-1in;margin-top:60.8pt;width:59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" fillcolor="#8eb4e3" stroked="f" strokeweight=".5pt">
              <v:textbox inset=",0,,0">
                <w:txbxContent>
                  <w:p w14:paraId="35590F43" w14:textId="3074FAE9" w:rsidR="008F6087" w:rsidRPr="008D75DC" w:rsidRDefault="00F20310" w:rsidP="00F20310">
                    <w:pPr>
                      <w:ind w:left="709"/>
                      <w:rPr>
                        <w:rFonts w:ascii="Verdana" w:hAnsi="Verdana" w:cs="Calibri"/>
                        <w:color w:val="FFFFFF" w:themeColor="background1"/>
                        <w:sz w:val="32"/>
                        <w:szCs w:val="32"/>
                      </w:rPr>
                    </w:pPr>
                    <w:r w:rsidRPr="00F20310">
                      <w:rPr>
                        <w:rFonts w:ascii="Verdana" w:hAnsi="Verdana" w:cs="Calibri"/>
                        <w:color w:val="FFFFFF" w:themeColor="background1"/>
                        <w:sz w:val="32"/>
                        <w:szCs w:val="32"/>
                      </w:rPr>
                      <w:t xml:space="preserve">Bristol-Myers Squibb Company </w:t>
                    </w:r>
                    <w:r w:rsidR="00C72815">
                      <w:rPr>
                        <w:rFonts w:ascii="Verdana" w:hAnsi="Verdana" w:cs="Calibri"/>
                        <w:color w:val="FFFFFF" w:themeColor="background1"/>
                        <w:sz w:val="32"/>
                        <w:szCs w:val="32"/>
                      </w:rPr>
                      <w:t>(</w:t>
                    </w:r>
                    <w:r>
                      <w:rPr>
                        <w:rFonts w:ascii="Verdana" w:hAnsi="Verdana" w:cs="Calibri"/>
                        <w:color w:val="FFFFFF" w:themeColor="background1"/>
                        <w:sz w:val="32"/>
                        <w:szCs w:val="32"/>
                      </w:rPr>
                      <w:t>BMY</w:t>
                    </w:r>
                    <w:r w:rsidR="00960199">
                      <w:rPr>
                        <w:rFonts w:ascii="Verdana" w:hAnsi="Verdana" w:cs="Calibri"/>
                        <w:color w:val="FFFFFF" w:themeColor="background1"/>
                        <w:sz w:val="32"/>
                        <w:szCs w:val="32"/>
                      </w:rPr>
                      <w:t>)</w:t>
                    </w:r>
                  </w:p>
                </w:txbxContent>
              </v:textbox>
            </v:shape>
          </w:pict>
        </mc:Fallback>
      </mc:AlternateContent>
    </w:r>
    <w:r w:rsidR="008F6087" w:rsidRPr="00880246">
      <w:rPr>
        <w:noProof/>
        <w:lang w:val="en-US"/>
      </w:rPr>
      <w:t xml:space="preserve"> </w:t>
    </w:r>
    <w:r w:rsidR="008F6087" w:rsidRPr="00880246">
      <w:rPr>
        <w:noProof/>
        <w:lang w:val="en-SG" w:eastAsia="en-SG"/>
      </w:rPr>
      <w:drawing>
        <wp:inline distT="0" distB="0" distL="0" distR="0" wp14:anchorId="4439A7F0" wp14:editId="72EC88E9">
          <wp:extent cx="2152650" cy="76475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8435" name="Picture 3"/>
                  <pic:cNvPicPr>
                    <a:picLocks noChangeAspect="1" noChangeArrowheads="1"/>
                  </pic:cNvPicPr>
                </pic:nvPicPr>
                <pic:blipFill>
                  <a:blip r:embed="rId1" cstate="print"/>
                  <a:srcRect/>
                  <a:stretch>
                    <a:fillRect/>
                  </a:stretch>
                </pic:blipFill>
                <pic:spPr bwMode="auto">
                  <a:xfrm>
                    <a:off x="0" y="0"/>
                    <a:ext cx="2158969" cy="767002"/>
                  </a:xfrm>
                  <a:prstGeom prst="rect">
                    <a:avLst/>
                  </a:prstGeom>
                  <a:noFill/>
                  <a:ln w="9525">
                    <a:noFill/>
                    <a:miter lim="800000"/>
                    <a:headEnd/>
                    <a:tailEnd/>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B8B"/>
    <w:multiLevelType w:val="hybridMultilevel"/>
    <w:tmpl w:val="48C05426"/>
    <w:lvl w:ilvl="0" w:tplc="345C0DD6">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nsid w:val="066B78AD"/>
    <w:multiLevelType w:val="hybridMultilevel"/>
    <w:tmpl w:val="756C4DF2"/>
    <w:lvl w:ilvl="0" w:tplc="8016307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0F8C23B0"/>
    <w:multiLevelType w:val="hybridMultilevel"/>
    <w:tmpl w:val="C494D684"/>
    <w:lvl w:ilvl="0" w:tplc="3FD2ED64">
      <w:start w:val="1"/>
      <w:numFmt w:val="lowerLetter"/>
      <w:lvlText w:val="%1)"/>
      <w:lvlJc w:val="left"/>
      <w:pPr>
        <w:ind w:left="-207" w:hanging="3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2F016F69"/>
    <w:multiLevelType w:val="hybridMultilevel"/>
    <w:tmpl w:val="0A7A5D1C"/>
    <w:lvl w:ilvl="0" w:tplc="FA24FCCE">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57412AAE"/>
    <w:multiLevelType w:val="hybridMultilevel"/>
    <w:tmpl w:val="DC60F3BE"/>
    <w:lvl w:ilvl="0" w:tplc="54ACAF48">
      <w:start w:val="1"/>
      <w:numFmt w:val="lowerLetter"/>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nsid w:val="71256F69"/>
    <w:multiLevelType w:val="hybridMultilevel"/>
    <w:tmpl w:val="074436EA"/>
    <w:lvl w:ilvl="0" w:tplc="9148E7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713A0AF6"/>
    <w:multiLevelType w:val="hybridMultilevel"/>
    <w:tmpl w:val="9DB01236"/>
    <w:lvl w:ilvl="0" w:tplc="BA4A58EA">
      <w:start w:val="1"/>
      <w:numFmt w:val="decimal"/>
      <w:lvlText w:val="%1."/>
      <w:lvlJc w:val="left"/>
      <w:pPr>
        <w:ind w:left="-207" w:hanging="3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71CE4529"/>
    <w:multiLevelType w:val="hybridMultilevel"/>
    <w:tmpl w:val="3578BA9C"/>
    <w:lvl w:ilvl="0" w:tplc="7D52263C">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3F"/>
    <w:rsid w:val="00003BEC"/>
    <w:rsid w:val="000457B6"/>
    <w:rsid w:val="000516EC"/>
    <w:rsid w:val="00051839"/>
    <w:rsid w:val="00057CDD"/>
    <w:rsid w:val="000660EA"/>
    <w:rsid w:val="00071905"/>
    <w:rsid w:val="00071D94"/>
    <w:rsid w:val="00075444"/>
    <w:rsid w:val="00077A7E"/>
    <w:rsid w:val="000809CE"/>
    <w:rsid w:val="0008217C"/>
    <w:rsid w:val="00083EF9"/>
    <w:rsid w:val="00094358"/>
    <w:rsid w:val="00097AC8"/>
    <w:rsid w:val="00097E27"/>
    <w:rsid w:val="000A28B2"/>
    <w:rsid w:val="000A7A8F"/>
    <w:rsid w:val="000C1D5D"/>
    <w:rsid w:val="000C1ECC"/>
    <w:rsid w:val="000C3687"/>
    <w:rsid w:val="000C6D12"/>
    <w:rsid w:val="000D1974"/>
    <w:rsid w:val="000D5AA7"/>
    <w:rsid w:val="000E7830"/>
    <w:rsid w:val="000F7AEA"/>
    <w:rsid w:val="00144967"/>
    <w:rsid w:val="001650E7"/>
    <w:rsid w:val="00175A1C"/>
    <w:rsid w:val="00180182"/>
    <w:rsid w:val="00196B09"/>
    <w:rsid w:val="00197A4C"/>
    <w:rsid w:val="001A3358"/>
    <w:rsid w:val="001B1BE3"/>
    <w:rsid w:val="001C21A1"/>
    <w:rsid w:val="001C4C12"/>
    <w:rsid w:val="001C5727"/>
    <w:rsid w:val="00203E1D"/>
    <w:rsid w:val="00205C2C"/>
    <w:rsid w:val="002111FE"/>
    <w:rsid w:val="00237B31"/>
    <w:rsid w:val="00241CD4"/>
    <w:rsid w:val="002535AD"/>
    <w:rsid w:val="00257BF9"/>
    <w:rsid w:val="00257ECA"/>
    <w:rsid w:val="0026443F"/>
    <w:rsid w:val="0027554D"/>
    <w:rsid w:val="00275C48"/>
    <w:rsid w:val="00282A6A"/>
    <w:rsid w:val="00285B0A"/>
    <w:rsid w:val="00286532"/>
    <w:rsid w:val="00287DD8"/>
    <w:rsid w:val="002A10BE"/>
    <w:rsid w:val="002A5FD3"/>
    <w:rsid w:val="002B2842"/>
    <w:rsid w:val="002C1A30"/>
    <w:rsid w:val="002C4F5F"/>
    <w:rsid w:val="0030047E"/>
    <w:rsid w:val="00325455"/>
    <w:rsid w:val="0035087F"/>
    <w:rsid w:val="00354721"/>
    <w:rsid w:val="003550E3"/>
    <w:rsid w:val="00371423"/>
    <w:rsid w:val="00384F61"/>
    <w:rsid w:val="0039124E"/>
    <w:rsid w:val="003952E9"/>
    <w:rsid w:val="003A4337"/>
    <w:rsid w:val="003A6733"/>
    <w:rsid w:val="003B35C0"/>
    <w:rsid w:val="003B3DE0"/>
    <w:rsid w:val="003B44B6"/>
    <w:rsid w:val="003C04C8"/>
    <w:rsid w:val="003C34F3"/>
    <w:rsid w:val="003D0B12"/>
    <w:rsid w:val="003D7E33"/>
    <w:rsid w:val="003E05D4"/>
    <w:rsid w:val="003E5E30"/>
    <w:rsid w:val="003F3E3F"/>
    <w:rsid w:val="0041685F"/>
    <w:rsid w:val="00426C8A"/>
    <w:rsid w:val="00437382"/>
    <w:rsid w:val="00440EAB"/>
    <w:rsid w:val="00442197"/>
    <w:rsid w:val="00444ECF"/>
    <w:rsid w:val="00461DF4"/>
    <w:rsid w:val="00463C6D"/>
    <w:rsid w:val="00475288"/>
    <w:rsid w:val="0048032F"/>
    <w:rsid w:val="004837F2"/>
    <w:rsid w:val="00485569"/>
    <w:rsid w:val="00491655"/>
    <w:rsid w:val="004940AA"/>
    <w:rsid w:val="004B0B6D"/>
    <w:rsid w:val="004B51F5"/>
    <w:rsid w:val="004D307E"/>
    <w:rsid w:val="004F5E78"/>
    <w:rsid w:val="00502FC6"/>
    <w:rsid w:val="00510C4D"/>
    <w:rsid w:val="0052532A"/>
    <w:rsid w:val="00527968"/>
    <w:rsid w:val="005343D1"/>
    <w:rsid w:val="005368C0"/>
    <w:rsid w:val="00552687"/>
    <w:rsid w:val="00553FED"/>
    <w:rsid w:val="00563F48"/>
    <w:rsid w:val="0056528E"/>
    <w:rsid w:val="00587E43"/>
    <w:rsid w:val="005A3674"/>
    <w:rsid w:val="005B0727"/>
    <w:rsid w:val="005C01D2"/>
    <w:rsid w:val="005C0A6B"/>
    <w:rsid w:val="005D5410"/>
    <w:rsid w:val="005E4D11"/>
    <w:rsid w:val="005F08D2"/>
    <w:rsid w:val="005F4710"/>
    <w:rsid w:val="005F605B"/>
    <w:rsid w:val="00613952"/>
    <w:rsid w:val="006172C0"/>
    <w:rsid w:val="006326BF"/>
    <w:rsid w:val="00642478"/>
    <w:rsid w:val="00646ACD"/>
    <w:rsid w:val="006503FA"/>
    <w:rsid w:val="00655D59"/>
    <w:rsid w:val="00673FB3"/>
    <w:rsid w:val="00685A3A"/>
    <w:rsid w:val="00685AB2"/>
    <w:rsid w:val="0069161F"/>
    <w:rsid w:val="00696842"/>
    <w:rsid w:val="006C310B"/>
    <w:rsid w:val="006D0C99"/>
    <w:rsid w:val="00713277"/>
    <w:rsid w:val="0071342A"/>
    <w:rsid w:val="007167E7"/>
    <w:rsid w:val="007216F4"/>
    <w:rsid w:val="0072226C"/>
    <w:rsid w:val="00722821"/>
    <w:rsid w:val="00726D16"/>
    <w:rsid w:val="007508DE"/>
    <w:rsid w:val="00751F48"/>
    <w:rsid w:val="00756A71"/>
    <w:rsid w:val="00766DC1"/>
    <w:rsid w:val="0077042A"/>
    <w:rsid w:val="00776331"/>
    <w:rsid w:val="00793A8D"/>
    <w:rsid w:val="007A038E"/>
    <w:rsid w:val="007C51C9"/>
    <w:rsid w:val="007C7B7D"/>
    <w:rsid w:val="007D75A5"/>
    <w:rsid w:val="007E5735"/>
    <w:rsid w:val="007E6E6A"/>
    <w:rsid w:val="0080074E"/>
    <w:rsid w:val="00816A31"/>
    <w:rsid w:val="008227E7"/>
    <w:rsid w:val="0083614E"/>
    <w:rsid w:val="0084515C"/>
    <w:rsid w:val="00852BB9"/>
    <w:rsid w:val="00853B60"/>
    <w:rsid w:val="00871823"/>
    <w:rsid w:val="00880246"/>
    <w:rsid w:val="00886C90"/>
    <w:rsid w:val="008A0980"/>
    <w:rsid w:val="008A1872"/>
    <w:rsid w:val="008A33D7"/>
    <w:rsid w:val="008C4570"/>
    <w:rsid w:val="008D75DC"/>
    <w:rsid w:val="008F6087"/>
    <w:rsid w:val="00900133"/>
    <w:rsid w:val="009114B2"/>
    <w:rsid w:val="00915C97"/>
    <w:rsid w:val="00933FA8"/>
    <w:rsid w:val="00944352"/>
    <w:rsid w:val="00947DE4"/>
    <w:rsid w:val="00960199"/>
    <w:rsid w:val="009631C6"/>
    <w:rsid w:val="00970157"/>
    <w:rsid w:val="00972DBE"/>
    <w:rsid w:val="0097592A"/>
    <w:rsid w:val="009822F9"/>
    <w:rsid w:val="00982D80"/>
    <w:rsid w:val="00987FA5"/>
    <w:rsid w:val="00987FEC"/>
    <w:rsid w:val="009C569A"/>
    <w:rsid w:val="009C7083"/>
    <w:rsid w:val="009D0AA9"/>
    <w:rsid w:val="009D71C2"/>
    <w:rsid w:val="009D7912"/>
    <w:rsid w:val="009F6ED8"/>
    <w:rsid w:val="00A00DB1"/>
    <w:rsid w:val="00A03EC0"/>
    <w:rsid w:val="00A15BE3"/>
    <w:rsid w:val="00A27B68"/>
    <w:rsid w:val="00A35630"/>
    <w:rsid w:val="00A37437"/>
    <w:rsid w:val="00A62E75"/>
    <w:rsid w:val="00A64C4A"/>
    <w:rsid w:val="00A76D72"/>
    <w:rsid w:val="00A77A3D"/>
    <w:rsid w:val="00A8172E"/>
    <w:rsid w:val="00A91C6D"/>
    <w:rsid w:val="00AB6531"/>
    <w:rsid w:val="00AC31CA"/>
    <w:rsid w:val="00AC3A7E"/>
    <w:rsid w:val="00AC62F3"/>
    <w:rsid w:val="00AD4A3C"/>
    <w:rsid w:val="00AE055A"/>
    <w:rsid w:val="00AF142A"/>
    <w:rsid w:val="00B62355"/>
    <w:rsid w:val="00B6327B"/>
    <w:rsid w:val="00B6453B"/>
    <w:rsid w:val="00B838F9"/>
    <w:rsid w:val="00BA05F4"/>
    <w:rsid w:val="00BA3B76"/>
    <w:rsid w:val="00BB1FFB"/>
    <w:rsid w:val="00BB7128"/>
    <w:rsid w:val="00BE079A"/>
    <w:rsid w:val="00BF0BF8"/>
    <w:rsid w:val="00C0231A"/>
    <w:rsid w:val="00C05C59"/>
    <w:rsid w:val="00C06B2F"/>
    <w:rsid w:val="00C246F8"/>
    <w:rsid w:val="00C25934"/>
    <w:rsid w:val="00C30052"/>
    <w:rsid w:val="00C46948"/>
    <w:rsid w:val="00C55948"/>
    <w:rsid w:val="00C656A0"/>
    <w:rsid w:val="00C70376"/>
    <w:rsid w:val="00C72815"/>
    <w:rsid w:val="00C8686B"/>
    <w:rsid w:val="00C86942"/>
    <w:rsid w:val="00C911F2"/>
    <w:rsid w:val="00CA1A09"/>
    <w:rsid w:val="00CA6CC6"/>
    <w:rsid w:val="00CA7877"/>
    <w:rsid w:val="00CD5D15"/>
    <w:rsid w:val="00CF33E4"/>
    <w:rsid w:val="00D1536C"/>
    <w:rsid w:val="00D23EFD"/>
    <w:rsid w:val="00D26808"/>
    <w:rsid w:val="00D44D27"/>
    <w:rsid w:val="00D52667"/>
    <w:rsid w:val="00D537CE"/>
    <w:rsid w:val="00D54720"/>
    <w:rsid w:val="00D56B36"/>
    <w:rsid w:val="00D57B32"/>
    <w:rsid w:val="00D70EBB"/>
    <w:rsid w:val="00D71469"/>
    <w:rsid w:val="00D719EE"/>
    <w:rsid w:val="00D749A4"/>
    <w:rsid w:val="00D91A0C"/>
    <w:rsid w:val="00DA261D"/>
    <w:rsid w:val="00DA61F2"/>
    <w:rsid w:val="00DA76D9"/>
    <w:rsid w:val="00DD1B79"/>
    <w:rsid w:val="00DE2FC5"/>
    <w:rsid w:val="00DE32E2"/>
    <w:rsid w:val="00DF2016"/>
    <w:rsid w:val="00DF50FE"/>
    <w:rsid w:val="00E123F2"/>
    <w:rsid w:val="00E269F6"/>
    <w:rsid w:val="00E44D53"/>
    <w:rsid w:val="00E530E2"/>
    <w:rsid w:val="00E62872"/>
    <w:rsid w:val="00E63134"/>
    <w:rsid w:val="00E94FE8"/>
    <w:rsid w:val="00EA19DA"/>
    <w:rsid w:val="00EA663F"/>
    <w:rsid w:val="00ED043F"/>
    <w:rsid w:val="00EE3F71"/>
    <w:rsid w:val="00EE4CE6"/>
    <w:rsid w:val="00EF19BA"/>
    <w:rsid w:val="00EF626C"/>
    <w:rsid w:val="00F02F70"/>
    <w:rsid w:val="00F120BF"/>
    <w:rsid w:val="00F142F0"/>
    <w:rsid w:val="00F14B11"/>
    <w:rsid w:val="00F20310"/>
    <w:rsid w:val="00F27C6A"/>
    <w:rsid w:val="00F5126E"/>
    <w:rsid w:val="00F63278"/>
    <w:rsid w:val="00F750C4"/>
    <w:rsid w:val="00F90A52"/>
    <w:rsid w:val="00F93B63"/>
    <w:rsid w:val="00F941A9"/>
    <w:rsid w:val="00F949A1"/>
    <w:rsid w:val="00F950BE"/>
    <w:rsid w:val="00FA2EF3"/>
    <w:rsid w:val="00FB0547"/>
    <w:rsid w:val="00FD5528"/>
    <w:rsid w:val="00FE03F3"/>
    <w:rsid w:val="00FE227E"/>
    <w:rsid w:val="2C95A0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7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E3F"/>
  </w:style>
  <w:style w:type="paragraph" w:styleId="Footer">
    <w:name w:val="footer"/>
    <w:basedOn w:val="Normal"/>
    <w:link w:val="FooterChar"/>
    <w:uiPriority w:val="99"/>
    <w:unhideWhenUsed/>
    <w:rsid w:val="003F3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E3F"/>
  </w:style>
  <w:style w:type="paragraph" w:styleId="BalloonText">
    <w:name w:val="Balloon Text"/>
    <w:basedOn w:val="Normal"/>
    <w:link w:val="BalloonTextChar"/>
    <w:uiPriority w:val="99"/>
    <w:semiHidden/>
    <w:unhideWhenUsed/>
    <w:rsid w:val="00C3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52"/>
    <w:rPr>
      <w:rFonts w:ascii="Tahoma" w:hAnsi="Tahoma" w:cs="Tahoma"/>
      <w:sz w:val="16"/>
      <w:szCs w:val="16"/>
    </w:rPr>
  </w:style>
  <w:style w:type="table" w:styleId="TableGrid">
    <w:name w:val="Table Grid"/>
    <w:basedOn w:val="TableNormal"/>
    <w:uiPriority w:val="59"/>
    <w:rsid w:val="00EE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2197"/>
    <w:rPr>
      <w:color w:val="808080"/>
    </w:rPr>
  </w:style>
  <w:style w:type="paragraph" w:styleId="ListParagraph">
    <w:name w:val="List Paragraph"/>
    <w:basedOn w:val="Normal"/>
    <w:uiPriority w:val="34"/>
    <w:qFormat/>
    <w:rsid w:val="00325455"/>
    <w:pPr>
      <w:ind w:left="720"/>
      <w:contextualSpacing/>
    </w:pPr>
  </w:style>
  <w:style w:type="character" w:styleId="Hyperlink">
    <w:name w:val="Hyperlink"/>
    <w:basedOn w:val="DefaultParagraphFont"/>
    <w:uiPriority w:val="99"/>
    <w:unhideWhenUsed/>
    <w:rsid w:val="00057C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E3F"/>
  </w:style>
  <w:style w:type="paragraph" w:styleId="Footer">
    <w:name w:val="footer"/>
    <w:basedOn w:val="Normal"/>
    <w:link w:val="FooterChar"/>
    <w:uiPriority w:val="99"/>
    <w:unhideWhenUsed/>
    <w:rsid w:val="003F3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E3F"/>
  </w:style>
  <w:style w:type="paragraph" w:styleId="BalloonText">
    <w:name w:val="Balloon Text"/>
    <w:basedOn w:val="Normal"/>
    <w:link w:val="BalloonTextChar"/>
    <w:uiPriority w:val="99"/>
    <w:semiHidden/>
    <w:unhideWhenUsed/>
    <w:rsid w:val="00C3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52"/>
    <w:rPr>
      <w:rFonts w:ascii="Tahoma" w:hAnsi="Tahoma" w:cs="Tahoma"/>
      <w:sz w:val="16"/>
      <w:szCs w:val="16"/>
    </w:rPr>
  </w:style>
  <w:style w:type="table" w:styleId="TableGrid">
    <w:name w:val="Table Grid"/>
    <w:basedOn w:val="TableNormal"/>
    <w:uiPriority w:val="59"/>
    <w:rsid w:val="00EE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2197"/>
    <w:rPr>
      <w:color w:val="808080"/>
    </w:rPr>
  </w:style>
  <w:style w:type="paragraph" w:styleId="ListParagraph">
    <w:name w:val="List Paragraph"/>
    <w:basedOn w:val="Normal"/>
    <w:uiPriority w:val="34"/>
    <w:qFormat/>
    <w:rsid w:val="00325455"/>
    <w:pPr>
      <w:ind w:left="720"/>
      <w:contextualSpacing/>
    </w:pPr>
  </w:style>
  <w:style w:type="character" w:styleId="Hyperlink">
    <w:name w:val="Hyperlink"/>
    <w:basedOn w:val="DefaultParagraphFont"/>
    <w:uiPriority w:val="99"/>
    <w:unhideWhenUsed/>
    <w:rsid w:val="00057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A087-FDE8-4757-B5A7-E6741720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1063</Words>
  <Characters>7168</Characters>
  <Application>Microsoft Office Word</Application>
  <DocSecurity>0</DocSecurity>
  <Lines>179</Lines>
  <Paragraphs>200</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IntelligentInvestors.co.uk</dc:creator>
  <cp:lastModifiedBy>Nguyen, David BSP-SCM/2</cp:lastModifiedBy>
  <cp:revision>22</cp:revision>
  <cp:lastPrinted>2016-09-25T13:39:00Z</cp:lastPrinted>
  <dcterms:created xsi:type="dcterms:W3CDTF">2016-09-25T11:51:00Z</dcterms:created>
  <dcterms:modified xsi:type="dcterms:W3CDTF">2016-09-25T15:15:00Z</dcterms:modified>
</cp:coreProperties>
</file>