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20380" w14:textId="3AD86616" w:rsidR="009F6A0E" w:rsidRPr="009F6A0E" w:rsidRDefault="00F91888" w:rsidP="009F6A0E">
      <w:pPr>
        <w:pStyle w:val="NormalWeb"/>
        <w:spacing w:line="360" w:lineRule="auto"/>
        <w:jc w:val="center"/>
        <w:rPr>
          <w:b/>
          <w:u w:val="single"/>
        </w:rPr>
      </w:pPr>
      <w:r>
        <w:rPr>
          <w:b/>
          <w:u w:val="single"/>
        </w:rPr>
        <w:t xml:space="preserve">OPEC Production Monitoring, </w:t>
      </w:r>
      <w:r w:rsidR="0033747C">
        <w:rPr>
          <w:b/>
          <w:u w:val="single"/>
        </w:rPr>
        <w:t xml:space="preserve">Historical </w:t>
      </w:r>
      <w:r w:rsidR="00F817A2">
        <w:rPr>
          <w:b/>
          <w:u w:val="single"/>
        </w:rPr>
        <w:t xml:space="preserve">OPEC </w:t>
      </w:r>
      <w:r w:rsidR="0033747C">
        <w:rPr>
          <w:b/>
          <w:u w:val="single"/>
        </w:rPr>
        <w:t>Production Allocations</w:t>
      </w:r>
      <w:r w:rsidR="00F8001B" w:rsidRPr="00F8001B">
        <w:rPr>
          <w:b/>
          <w:u w:val="single"/>
        </w:rPr>
        <w:t xml:space="preserve"> and Game Theory Applied</w:t>
      </w:r>
    </w:p>
    <w:p w14:paraId="4569CFF8" w14:textId="548F4176" w:rsidR="003A0175" w:rsidRDefault="005F3A3D" w:rsidP="00B05F8A">
      <w:pPr>
        <w:pStyle w:val="NormalWeb"/>
      </w:pPr>
      <w:r>
        <w:t>Bulls and Bears</w:t>
      </w:r>
      <w:r w:rsidR="00A50EE8">
        <w:t xml:space="preserve"> invested in or thinking about </w:t>
      </w:r>
      <w:r w:rsidR="003A0175">
        <w:t xml:space="preserve">capitalizing on </w:t>
      </w:r>
      <w:r w:rsidR="00A50EE8">
        <w:t xml:space="preserve">investing in </w:t>
      </w:r>
      <w:r w:rsidR="00547153">
        <w:t xml:space="preserve">Crude Oil Futures &amp; </w:t>
      </w:r>
      <w:r w:rsidR="004F65D2">
        <w:t>ETF’s (NYSE:</w:t>
      </w:r>
      <w:r w:rsidR="003A0175">
        <w:t xml:space="preserve"> </w:t>
      </w:r>
      <w:r w:rsidR="004F65D2">
        <w:t>USO</w:t>
      </w:r>
      <w:r w:rsidR="003A0175">
        <w:t>, UWTI, DWTI), Oil Companies (NYSE:</w:t>
      </w:r>
      <w:r w:rsidR="00547153">
        <w:t xml:space="preserve"> </w:t>
      </w:r>
      <w:r w:rsidR="003A0175">
        <w:t xml:space="preserve">BP, CVX, XOM, COP), Midstream (KMI), Oilfield Service Companies (SLB) and trying to gain a grasp on the macroeconomic trends inherent in oil </w:t>
      </w:r>
      <w:r>
        <w:t>prices that underline these financial instruments</w:t>
      </w:r>
      <w:r w:rsidR="003A0175">
        <w:t xml:space="preserve"> may benefit from a bit of history and t</w:t>
      </w:r>
      <w:r>
        <w:t>he academic framework known as Game T</w:t>
      </w:r>
      <w:r w:rsidR="003A0175">
        <w:t>heory. Oil prices most recently have been lifted above $50 but have been testing</w:t>
      </w:r>
      <w:r w:rsidR="00F91888">
        <w:t xml:space="preserve"> $55 breakout level</w:t>
      </w:r>
      <w:r>
        <w:t>s</w:t>
      </w:r>
      <w:r w:rsidR="00F91888">
        <w:t xml:space="preserve"> in 2017. With the upcoming monitoring committee meeting in Vienna on the 21</w:t>
      </w:r>
      <w:r w:rsidR="00F91888" w:rsidRPr="00F91888">
        <w:rPr>
          <w:vertAlign w:val="superscript"/>
        </w:rPr>
        <w:t>st</w:t>
      </w:r>
      <w:r w:rsidR="00F91888">
        <w:t xml:space="preserve"> </w:t>
      </w:r>
      <w:r>
        <w:t xml:space="preserve">&amp; </w:t>
      </w:r>
      <w:r w:rsidR="00F91888">
        <w:t>22</w:t>
      </w:r>
      <w:r w:rsidR="00F91888" w:rsidRPr="00F91888">
        <w:rPr>
          <w:vertAlign w:val="superscript"/>
        </w:rPr>
        <w:t>nd</w:t>
      </w:r>
      <w:r w:rsidR="00F91888">
        <w:t xml:space="preserve"> investors should look for key outcomes that will help solidify prices. </w:t>
      </w:r>
    </w:p>
    <w:p w14:paraId="16CF3764" w14:textId="77777777" w:rsidR="005F3A3D" w:rsidRDefault="00607D7C" w:rsidP="00B05F8A">
      <w:pPr>
        <w:pStyle w:val="NormalWeb"/>
      </w:pPr>
      <w:r w:rsidRPr="004547DD">
        <w:t xml:space="preserve">An infamous quote </w:t>
      </w:r>
      <w:r>
        <w:t xml:space="preserve">attributed </w:t>
      </w:r>
      <w:r w:rsidRPr="004547DD">
        <w:t xml:space="preserve">to Spanish philosopher George Santayana articulates </w:t>
      </w:r>
      <w:r>
        <w:t xml:space="preserve">that </w:t>
      </w:r>
      <w:r w:rsidRPr="004547DD">
        <w:t xml:space="preserve">those who cannot remember the past are condemned to repeat it. </w:t>
      </w:r>
      <w:r w:rsidR="00F8001B">
        <w:t>Throughout the year</w:t>
      </w:r>
      <w:r w:rsidR="00922C1D">
        <w:t>,</w:t>
      </w:r>
      <w:r w:rsidR="009B5CC9">
        <w:t xml:space="preserve"> I noticed </w:t>
      </w:r>
      <w:r w:rsidR="00516387">
        <w:t xml:space="preserve">a </w:t>
      </w:r>
      <w:r w:rsidR="00025431">
        <w:t>significant</w:t>
      </w:r>
      <w:r w:rsidR="009B5CC9">
        <w:t xml:space="preserve"> amount of </w:t>
      </w:r>
      <w:r w:rsidR="0033747C">
        <w:t>tweets, articles and rhetoric</w:t>
      </w:r>
      <w:r w:rsidR="00F8001B">
        <w:t xml:space="preserve"> floating around</w:t>
      </w:r>
      <w:r w:rsidR="009B5CC9">
        <w:t xml:space="preserve"> </w:t>
      </w:r>
      <w:r w:rsidR="009F6A0E">
        <w:t xml:space="preserve">from </w:t>
      </w:r>
      <w:r w:rsidR="00A13775">
        <w:t>oil analysts</w:t>
      </w:r>
      <w:r w:rsidR="009F6A0E">
        <w:t xml:space="preserve"> worldwide co</w:t>
      </w:r>
      <w:r w:rsidR="00516387">
        <w:t>ntendi</w:t>
      </w:r>
      <w:r w:rsidR="005F3A3D">
        <w:t xml:space="preserve">ng </w:t>
      </w:r>
      <w:r w:rsidR="0033747C">
        <w:t xml:space="preserve">that the infamous cartel </w:t>
      </w:r>
      <w:r w:rsidR="005F3A3D">
        <w:t>originating in</w:t>
      </w:r>
      <w:r w:rsidR="0033747C">
        <w:t xml:space="preserve"> 1960 </w:t>
      </w:r>
      <w:r w:rsidR="00F8001B">
        <w:t xml:space="preserve">was long gone. </w:t>
      </w:r>
      <w:r w:rsidR="00A13775">
        <w:t xml:space="preserve">My </w:t>
      </w:r>
      <w:r w:rsidR="009B5CC9">
        <w:t xml:space="preserve">view was similar to that </w:t>
      </w:r>
      <w:r w:rsidR="00922C1D">
        <w:t xml:space="preserve">held </w:t>
      </w:r>
      <w:r w:rsidR="00F8001B">
        <w:t>a</w:t>
      </w:r>
      <w:r w:rsidR="00922C1D">
        <w:t>t the poker table</w:t>
      </w:r>
      <w:r w:rsidR="00325AD0">
        <w:t xml:space="preserve">. </w:t>
      </w:r>
      <w:r w:rsidR="005F3A3D">
        <w:t xml:space="preserve">Regardless of their last bet you better maintain the consideration of that player as a credible threat when they hold </w:t>
      </w:r>
      <w:r w:rsidR="00516387">
        <w:t xml:space="preserve">approximately </w:t>
      </w:r>
      <w:r w:rsidR="00F8001B">
        <w:t>40% of the chips</w:t>
      </w:r>
      <w:r w:rsidR="00025431">
        <w:t xml:space="preserve"> </w:t>
      </w:r>
      <w:r w:rsidR="00435609">
        <w:t>as OPEC does with worldwide oil production</w:t>
      </w:r>
      <w:r w:rsidR="005F3A3D">
        <w:t>. Justifiably given the cartels past, t</w:t>
      </w:r>
      <w:r w:rsidR="00025431">
        <w:t xml:space="preserve">hose same birds tweeting away about no chance of OPEC closing on a deal </w:t>
      </w:r>
      <w:proofErr w:type="gramStart"/>
      <w:r w:rsidR="005F3A3D">
        <w:t>are</w:t>
      </w:r>
      <w:proofErr w:type="gramEnd"/>
      <w:r w:rsidR="00025431">
        <w:t xml:space="preserve"> now</w:t>
      </w:r>
      <w:r w:rsidR="005F3A3D">
        <w:t xml:space="preserve"> contending that</w:t>
      </w:r>
      <w:r w:rsidR="00025431">
        <w:t xml:space="preserve"> </w:t>
      </w:r>
      <w:r w:rsidR="005F3A3D">
        <w:t>OPEC nations will only</w:t>
      </w:r>
      <w:r w:rsidR="0033747C">
        <w:t xml:space="preserve"> exceed production allocation limits</w:t>
      </w:r>
      <w:r w:rsidR="00025431">
        <w:t>.</w:t>
      </w:r>
    </w:p>
    <w:p w14:paraId="40424862" w14:textId="6C4AF70C" w:rsidR="00E36314" w:rsidRPr="005F3A3D" w:rsidRDefault="005F3A3D" w:rsidP="00B05F8A">
      <w:pPr>
        <w:pStyle w:val="NormalWeb"/>
      </w:pPr>
      <w:r>
        <w:t xml:space="preserve">In review for this article </w:t>
      </w:r>
      <w:r w:rsidR="00F54BAF">
        <w:t xml:space="preserve">I assessed each +/- 20% pricing event since 1970 (as most reliable </w:t>
      </w:r>
      <w:r w:rsidR="0033747C">
        <w:t xml:space="preserve">statistical </w:t>
      </w:r>
      <w:r w:rsidR="00F54BAF">
        <w:t>data dates back to) and through the theoretical assessment of the behavior of OPEC and by analyzing</w:t>
      </w:r>
      <w:r w:rsidR="003A0175">
        <w:t xml:space="preserve"> the current competitive market</w:t>
      </w:r>
      <w:r w:rsidR="00F54BAF">
        <w:t xml:space="preserve"> it was possible to outline the positioning that OPEC was in prior to </w:t>
      </w:r>
      <w:r w:rsidR="00420753">
        <w:t xml:space="preserve">the </w:t>
      </w:r>
      <w:r w:rsidR="00F54BAF">
        <w:t xml:space="preserve">deal </w:t>
      </w:r>
      <w:r w:rsidR="00420753">
        <w:t>outlined at the 171</w:t>
      </w:r>
      <w:r w:rsidR="00420753" w:rsidRPr="00420753">
        <w:rPr>
          <w:vertAlign w:val="superscript"/>
        </w:rPr>
        <w:t>st</w:t>
      </w:r>
      <w:r w:rsidR="00420753">
        <w:t xml:space="preserve"> OPEC meeting </w:t>
      </w:r>
      <w:r w:rsidR="00F54BAF">
        <w:t>this past November</w:t>
      </w:r>
      <w:r>
        <w:t>. This pricing pattern</w:t>
      </w:r>
      <w:r w:rsidR="00F54BAF">
        <w:t xml:space="preserve"> aligned historically with one similar</w:t>
      </w:r>
      <w:r>
        <w:t xml:space="preserve"> from the past and</w:t>
      </w:r>
      <w:r w:rsidR="00325AD0">
        <w:t xml:space="preserve"> had a very different outcome then what </w:t>
      </w:r>
      <w:r w:rsidR="00025431">
        <w:t>oil price bulls expect from the most recently announced</w:t>
      </w:r>
      <w:r w:rsidR="00325AD0">
        <w:t xml:space="preserve"> deal.  </w:t>
      </w:r>
      <w:r w:rsidR="00607D7C" w:rsidRPr="00F7384F">
        <w:rPr>
          <w:color w:val="222222"/>
          <w:lang w:val="en-CA" w:eastAsia="en-CA"/>
        </w:rPr>
        <w:t xml:space="preserve">As </w:t>
      </w:r>
      <w:r w:rsidR="00607D7C">
        <w:rPr>
          <w:color w:val="222222"/>
          <w:lang w:val="en-CA" w:eastAsia="en-CA"/>
        </w:rPr>
        <w:t xml:space="preserve">a source of </w:t>
      </w:r>
      <w:r w:rsidR="00154DB9">
        <w:rPr>
          <w:color w:val="222222"/>
          <w:lang w:val="en-CA" w:eastAsia="en-CA"/>
        </w:rPr>
        <w:t xml:space="preserve">primary data, I </w:t>
      </w:r>
      <w:r w:rsidR="00607D7C" w:rsidRPr="00F7384F">
        <w:rPr>
          <w:color w:val="222222"/>
          <w:lang w:val="en-CA" w:eastAsia="en-CA"/>
        </w:rPr>
        <w:t>aim</w:t>
      </w:r>
      <w:r w:rsidR="00E17435">
        <w:rPr>
          <w:color w:val="222222"/>
          <w:lang w:val="en-CA" w:eastAsia="en-CA"/>
        </w:rPr>
        <w:t>ed</w:t>
      </w:r>
      <w:r w:rsidR="00607D7C" w:rsidRPr="00F7384F">
        <w:rPr>
          <w:color w:val="222222"/>
          <w:lang w:val="en-CA" w:eastAsia="en-CA"/>
        </w:rPr>
        <w:t xml:space="preserve"> to collect direct information from</w:t>
      </w:r>
      <w:r w:rsidR="00607D7C">
        <w:rPr>
          <w:color w:val="222222"/>
          <w:lang w:val="en-CA" w:eastAsia="en-CA"/>
        </w:rPr>
        <w:t xml:space="preserve"> data repositories widely published by annual reports from the </w:t>
      </w:r>
      <w:r w:rsidR="0098171C">
        <w:rPr>
          <w:color w:val="222222"/>
          <w:lang w:val="en-CA" w:eastAsia="en-CA"/>
        </w:rPr>
        <w:t>International Energy Agency (</w:t>
      </w:r>
      <w:r w:rsidR="0054647B">
        <w:rPr>
          <w:color w:val="222222"/>
          <w:lang w:val="en-CA" w:eastAsia="en-CA"/>
        </w:rPr>
        <w:t>(</w:t>
      </w:r>
      <w:r w:rsidR="0098171C">
        <w:rPr>
          <w:color w:val="222222"/>
          <w:lang w:val="en-CA" w:eastAsia="en-CA"/>
        </w:rPr>
        <w:t>IEA</w:t>
      </w:r>
      <w:r w:rsidR="0054647B">
        <w:rPr>
          <w:color w:val="222222"/>
          <w:lang w:val="en-CA" w:eastAsia="en-CA"/>
        </w:rPr>
        <w:t>)</w:t>
      </w:r>
      <w:r w:rsidR="0098171C">
        <w:rPr>
          <w:color w:val="222222"/>
          <w:lang w:val="en-CA" w:eastAsia="en-CA"/>
        </w:rPr>
        <w:t xml:space="preserve">), </w:t>
      </w:r>
      <w:r w:rsidR="00607D7C">
        <w:rPr>
          <w:color w:val="222222"/>
          <w:lang w:val="en-CA" w:eastAsia="en-CA"/>
        </w:rPr>
        <w:t>U.S. Energy Info</w:t>
      </w:r>
      <w:r w:rsidR="00F54BAF">
        <w:rPr>
          <w:color w:val="222222"/>
          <w:lang w:val="en-CA" w:eastAsia="en-CA"/>
        </w:rPr>
        <w:t>rmation Administration (</w:t>
      </w:r>
      <w:r w:rsidR="0054647B">
        <w:rPr>
          <w:color w:val="222222"/>
          <w:lang w:val="en-CA" w:eastAsia="en-CA"/>
        </w:rPr>
        <w:t>(</w:t>
      </w:r>
      <w:r w:rsidR="00F54BAF">
        <w:rPr>
          <w:color w:val="222222"/>
          <w:lang w:val="en-CA" w:eastAsia="en-CA"/>
        </w:rPr>
        <w:t>EIA</w:t>
      </w:r>
      <w:r w:rsidR="0054647B">
        <w:rPr>
          <w:color w:val="222222"/>
          <w:lang w:val="en-CA" w:eastAsia="en-CA"/>
        </w:rPr>
        <w:t>)</w:t>
      </w:r>
      <w:r w:rsidR="00F54BAF">
        <w:rPr>
          <w:color w:val="222222"/>
          <w:lang w:val="en-CA" w:eastAsia="en-CA"/>
        </w:rPr>
        <w:t>),</w:t>
      </w:r>
      <w:r w:rsidR="00607D7C">
        <w:rPr>
          <w:color w:val="222222"/>
          <w:lang w:val="en-CA" w:eastAsia="en-CA"/>
        </w:rPr>
        <w:t xml:space="preserve"> British Petroleum (</w:t>
      </w:r>
      <w:r w:rsidR="0054647B">
        <w:rPr>
          <w:color w:val="222222"/>
          <w:lang w:val="en-CA" w:eastAsia="en-CA"/>
        </w:rPr>
        <w:t>(</w:t>
      </w:r>
      <w:r w:rsidR="00607D7C">
        <w:rPr>
          <w:color w:val="222222"/>
          <w:lang w:val="en-CA" w:eastAsia="en-CA"/>
        </w:rPr>
        <w:t>BP</w:t>
      </w:r>
      <w:r w:rsidR="0054647B">
        <w:rPr>
          <w:color w:val="222222"/>
          <w:lang w:val="en-CA" w:eastAsia="en-CA"/>
        </w:rPr>
        <w:t>)</w:t>
      </w:r>
      <w:r w:rsidR="00607D7C">
        <w:rPr>
          <w:color w:val="222222"/>
          <w:lang w:val="en-CA" w:eastAsia="en-CA"/>
        </w:rPr>
        <w:t xml:space="preserve">) </w:t>
      </w:r>
      <w:r w:rsidR="00F54BAF">
        <w:rPr>
          <w:color w:val="222222"/>
          <w:lang w:val="en-CA" w:eastAsia="en-CA"/>
        </w:rPr>
        <w:t>and OPEC themselves</w:t>
      </w:r>
      <w:r w:rsidR="00420753">
        <w:rPr>
          <w:color w:val="222222"/>
          <w:lang w:val="en-CA" w:eastAsia="en-CA"/>
        </w:rPr>
        <w:t>. </w:t>
      </w:r>
      <w:r w:rsidR="00607D7C">
        <w:rPr>
          <w:color w:val="222222"/>
          <w:lang w:val="en-CA" w:eastAsia="en-CA"/>
        </w:rPr>
        <w:t xml:space="preserve">The research </w:t>
      </w:r>
      <w:r w:rsidR="00B12D41">
        <w:rPr>
          <w:color w:val="222222"/>
          <w:lang w:val="en-CA" w:eastAsia="en-CA"/>
        </w:rPr>
        <w:t xml:space="preserve">most notably </w:t>
      </w:r>
      <w:r w:rsidR="00607D7C">
        <w:rPr>
          <w:color w:val="222222"/>
          <w:lang w:val="en-CA" w:eastAsia="en-CA"/>
        </w:rPr>
        <w:t xml:space="preserve">references </w:t>
      </w:r>
      <w:r w:rsidR="00B32F75">
        <w:rPr>
          <w:color w:val="222222"/>
          <w:lang w:val="en-CA" w:eastAsia="en-CA"/>
        </w:rPr>
        <w:t xml:space="preserve">one year-over-year variance </w:t>
      </w:r>
      <w:r w:rsidR="00607D7C" w:rsidRPr="00F7384F">
        <w:rPr>
          <w:color w:val="222222"/>
          <w:lang w:val="en-CA" w:eastAsia="en-CA"/>
        </w:rPr>
        <w:t xml:space="preserve">and significant </w:t>
      </w:r>
      <w:r w:rsidR="00B32F75">
        <w:rPr>
          <w:color w:val="222222"/>
          <w:lang w:val="en-CA" w:eastAsia="en-CA"/>
        </w:rPr>
        <w:t xml:space="preserve">event in </w:t>
      </w:r>
      <w:r w:rsidR="00B12D41">
        <w:rPr>
          <w:color w:val="222222"/>
          <w:lang w:val="en-CA" w:eastAsia="en-CA"/>
        </w:rPr>
        <w:t xml:space="preserve">1987, which resulted in OPEC production allocations </w:t>
      </w:r>
      <w:r w:rsidR="00B32F75">
        <w:rPr>
          <w:color w:val="222222"/>
          <w:lang w:val="en-CA" w:eastAsia="en-CA"/>
        </w:rPr>
        <w:t>that was very similar to today.</w:t>
      </w:r>
    </w:p>
    <w:p w14:paraId="7E6802F6" w14:textId="31428086" w:rsidR="00E71CF8" w:rsidRPr="00B05F8A" w:rsidRDefault="00E71CF8" w:rsidP="00B05F8A">
      <w:pPr>
        <w:pStyle w:val="NormalWeb"/>
        <w:rPr>
          <w:lang w:val="en-CA" w:eastAsia="en-CA"/>
        </w:rPr>
      </w:pPr>
      <w:r w:rsidRPr="00B05F8A">
        <w:rPr>
          <w:b/>
        </w:rPr>
        <w:t>The Game Theory Model</w:t>
      </w:r>
      <w:r w:rsidR="00E77C39" w:rsidRPr="00B05F8A">
        <w:rPr>
          <w:b/>
        </w:rPr>
        <w:t xml:space="preserve"> &amp; Oil Prices</w:t>
      </w:r>
    </w:p>
    <w:p w14:paraId="0FAEDBED" w14:textId="4FD797DE" w:rsidR="009F6A0E" w:rsidRPr="00435609" w:rsidRDefault="009F6A0E" w:rsidP="00B05F8A">
      <w:pPr>
        <w:spacing w:line="240" w:lineRule="auto"/>
        <w:rPr>
          <w:rFonts w:ascii="Times New Roman" w:hAnsi="Times New Roman" w:cs="Times New Roman"/>
          <w:sz w:val="24"/>
        </w:rPr>
      </w:pPr>
      <w:r>
        <w:rPr>
          <w:rFonts w:ascii="Times New Roman" w:hAnsi="Times New Roman" w:cs="Times New Roman"/>
          <w:sz w:val="24"/>
        </w:rPr>
        <w:t xml:space="preserve">First and foremost is </w:t>
      </w:r>
      <w:r w:rsidR="00E77C39">
        <w:rPr>
          <w:rFonts w:ascii="Times New Roman" w:hAnsi="Times New Roman" w:cs="Times New Roman"/>
          <w:sz w:val="24"/>
        </w:rPr>
        <w:t xml:space="preserve">a brief explanation of </w:t>
      </w:r>
      <w:r>
        <w:rPr>
          <w:rFonts w:ascii="Times New Roman" w:hAnsi="Times New Roman" w:cs="Times New Roman"/>
          <w:sz w:val="24"/>
        </w:rPr>
        <w:t xml:space="preserve">the academic drug everyone has been </w:t>
      </w:r>
      <w:r w:rsidR="00D059AF">
        <w:rPr>
          <w:rFonts w:ascii="Times New Roman" w:hAnsi="Times New Roman" w:cs="Times New Roman"/>
          <w:sz w:val="24"/>
        </w:rPr>
        <w:t xml:space="preserve">dishing out </w:t>
      </w:r>
      <w:r>
        <w:rPr>
          <w:rFonts w:ascii="Times New Roman" w:hAnsi="Times New Roman" w:cs="Times New Roman"/>
          <w:sz w:val="24"/>
        </w:rPr>
        <w:t xml:space="preserve">high levels of to </w:t>
      </w:r>
      <w:r w:rsidR="00D059AF">
        <w:rPr>
          <w:rFonts w:ascii="Times New Roman" w:hAnsi="Times New Roman" w:cs="Times New Roman"/>
          <w:sz w:val="24"/>
        </w:rPr>
        <w:t>sound</w:t>
      </w:r>
      <w:r>
        <w:rPr>
          <w:rFonts w:ascii="Times New Roman" w:hAnsi="Times New Roman" w:cs="Times New Roman"/>
          <w:sz w:val="24"/>
        </w:rPr>
        <w:t xml:space="preserve"> cool at parties since Hollywood threw </w:t>
      </w:r>
      <w:r w:rsidR="00025431">
        <w:rPr>
          <w:rFonts w:ascii="Times New Roman" w:hAnsi="Times New Roman" w:cs="Times New Roman"/>
          <w:sz w:val="24"/>
        </w:rPr>
        <w:t>Russell</w:t>
      </w:r>
      <w:r w:rsidR="00B12D41">
        <w:rPr>
          <w:rFonts w:ascii="Times New Roman" w:hAnsi="Times New Roman" w:cs="Times New Roman"/>
          <w:sz w:val="24"/>
        </w:rPr>
        <w:t xml:space="preserve"> Crowe into A Beautiful Mind and most recently a</w:t>
      </w:r>
      <w:r>
        <w:rPr>
          <w:rFonts w:ascii="Times New Roman" w:hAnsi="Times New Roman" w:cs="Times New Roman"/>
          <w:sz w:val="24"/>
        </w:rPr>
        <w:t xml:space="preserve"> Richard </w:t>
      </w:r>
      <w:proofErr w:type="spellStart"/>
      <w:r>
        <w:rPr>
          <w:rFonts w:ascii="Times New Roman" w:hAnsi="Times New Roman" w:cs="Times New Roman"/>
          <w:sz w:val="24"/>
        </w:rPr>
        <w:t>Thaler</w:t>
      </w:r>
      <w:proofErr w:type="spellEnd"/>
      <w:r>
        <w:rPr>
          <w:rFonts w:ascii="Times New Roman" w:hAnsi="Times New Roman" w:cs="Times New Roman"/>
          <w:sz w:val="24"/>
        </w:rPr>
        <w:t xml:space="preserve"> c</w:t>
      </w:r>
      <w:r w:rsidR="00B12D41">
        <w:rPr>
          <w:rFonts w:ascii="Times New Roman" w:hAnsi="Times New Roman" w:cs="Times New Roman"/>
          <w:sz w:val="24"/>
        </w:rPr>
        <w:t>ameo into</w:t>
      </w:r>
      <w:r>
        <w:rPr>
          <w:rFonts w:ascii="Times New Roman" w:hAnsi="Times New Roman" w:cs="Times New Roman"/>
          <w:sz w:val="24"/>
        </w:rPr>
        <w:t xml:space="preserve"> The Big Short. </w:t>
      </w:r>
    </w:p>
    <w:p w14:paraId="4E87E1DA" w14:textId="1799D388" w:rsidR="00D059AF" w:rsidRDefault="00E71CF8" w:rsidP="00B05F8A">
      <w:pPr>
        <w:pStyle w:val="NormalWeb"/>
        <w:shd w:val="clear" w:color="auto" w:fill="FFFFFF"/>
        <w:spacing w:before="0" w:beforeAutospacing="0" w:after="240" w:afterAutospacing="0"/>
        <w:textAlignment w:val="baseline"/>
        <w:rPr>
          <w:szCs w:val="22"/>
        </w:rPr>
      </w:pPr>
      <w:r w:rsidRPr="00C46097">
        <w:rPr>
          <w:szCs w:val="22"/>
        </w:rPr>
        <w:t>In an oligopoly</w:t>
      </w:r>
      <w:r w:rsidR="00814C26">
        <w:rPr>
          <w:szCs w:val="22"/>
        </w:rPr>
        <w:t xml:space="preserve"> such as the case for the oil producing nations of the world</w:t>
      </w:r>
      <w:r w:rsidRPr="00C46097">
        <w:rPr>
          <w:szCs w:val="22"/>
        </w:rPr>
        <w:t xml:space="preserve">, firms are affected not only by their production decisions </w:t>
      </w:r>
      <w:r w:rsidR="00814C26" w:rsidRPr="00C46097">
        <w:rPr>
          <w:szCs w:val="22"/>
        </w:rPr>
        <w:t>but also</w:t>
      </w:r>
      <w:r w:rsidRPr="00C46097">
        <w:rPr>
          <w:szCs w:val="22"/>
        </w:rPr>
        <w:t xml:space="preserve"> by the production decisions taken by other firms in the market. Game theory is where each actor when deciding on a course </w:t>
      </w:r>
      <w:r w:rsidRPr="00C46097">
        <w:rPr>
          <w:szCs w:val="22"/>
        </w:rPr>
        <w:lastRenderedPageBreak/>
        <w:t xml:space="preserve">of action </w:t>
      </w:r>
      <w:r w:rsidR="00814C26">
        <w:rPr>
          <w:szCs w:val="22"/>
        </w:rPr>
        <w:t xml:space="preserve">or ‘signals’ </w:t>
      </w:r>
      <w:r w:rsidRPr="00C46097">
        <w:rPr>
          <w:szCs w:val="22"/>
        </w:rPr>
        <w:t>expects the others will copy with a response</w:t>
      </w:r>
      <w:r w:rsidR="006A72BA">
        <w:rPr>
          <w:szCs w:val="22"/>
        </w:rPr>
        <w:t xml:space="preserve"> given their obvious production c</w:t>
      </w:r>
      <w:r w:rsidR="005F3A3D">
        <w:rPr>
          <w:szCs w:val="22"/>
        </w:rPr>
        <w:t>apacity</w:t>
      </w:r>
      <w:r w:rsidRPr="00C46097">
        <w:rPr>
          <w:szCs w:val="22"/>
        </w:rPr>
        <w:t xml:space="preserve">. There are two </w:t>
      </w:r>
      <w:r w:rsidR="00814C26">
        <w:rPr>
          <w:szCs w:val="22"/>
        </w:rPr>
        <w:t xml:space="preserve">applicable </w:t>
      </w:r>
      <w:r w:rsidRPr="00C46097">
        <w:rPr>
          <w:szCs w:val="22"/>
        </w:rPr>
        <w:t>con</w:t>
      </w:r>
      <w:r w:rsidR="00814C26">
        <w:rPr>
          <w:szCs w:val="22"/>
        </w:rPr>
        <w:t>cepts of Game T</w:t>
      </w:r>
      <w:r>
        <w:rPr>
          <w:szCs w:val="22"/>
        </w:rPr>
        <w:t>heory</w:t>
      </w:r>
      <w:r w:rsidR="00814C26">
        <w:rPr>
          <w:szCs w:val="22"/>
        </w:rPr>
        <w:t xml:space="preserve"> here</w:t>
      </w:r>
      <w:r>
        <w:rPr>
          <w:szCs w:val="22"/>
        </w:rPr>
        <w:t>, the Nash E</w:t>
      </w:r>
      <w:r w:rsidRPr="00C46097">
        <w:rPr>
          <w:szCs w:val="22"/>
        </w:rPr>
        <w:t>quilibrium concept described as a set of strategies that restrict other players to do better by unilaterally changing strategies</w:t>
      </w:r>
      <w:r w:rsidR="00D059AF">
        <w:rPr>
          <w:szCs w:val="22"/>
        </w:rPr>
        <w:t xml:space="preserve"> (as we saw with the coming together and formation of a production quota)</w:t>
      </w:r>
      <w:r w:rsidRPr="00C46097">
        <w:rPr>
          <w:szCs w:val="22"/>
        </w:rPr>
        <w:t xml:space="preserve"> a</w:t>
      </w:r>
      <w:r>
        <w:rPr>
          <w:szCs w:val="22"/>
        </w:rPr>
        <w:t>nd the Prisoner D</w:t>
      </w:r>
      <w:r w:rsidR="00463DCF">
        <w:rPr>
          <w:szCs w:val="22"/>
        </w:rPr>
        <w:t xml:space="preserve">ilemma concept which is </w:t>
      </w:r>
      <w:r w:rsidRPr="00C46097">
        <w:rPr>
          <w:szCs w:val="22"/>
        </w:rPr>
        <w:t>a type of game that illustrates why cooperation is difficult to maintain in an oligopoly even when it is mutually beneficial</w:t>
      </w:r>
      <w:r w:rsidR="006A72BA">
        <w:rPr>
          <w:szCs w:val="22"/>
        </w:rPr>
        <w:t xml:space="preserve"> due to each individual player attempting to maximize their own benefit</w:t>
      </w:r>
      <w:r w:rsidR="00B32F75">
        <w:rPr>
          <w:szCs w:val="22"/>
        </w:rPr>
        <w:t xml:space="preserve"> (as we may </w:t>
      </w:r>
      <w:r w:rsidR="00D059AF">
        <w:rPr>
          <w:szCs w:val="22"/>
        </w:rPr>
        <w:t xml:space="preserve">see in the coming </w:t>
      </w:r>
      <w:r w:rsidR="005F3A3D">
        <w:rPr>
          <w:szCs w:val="22"/>
        </w:rPr>
        <w:t>year</w:t>
      </w:r>
      <w:r w:rsidR="00D059AF">
        <w:rPr>
          <w:szCs w:val="22"/>
        </w:rPr>
        <w:t xml:space="preserve"> whether nations under the agreement remain under their respective quotas given higher prices)</w:t>
      </w:r>
      <w:r w:rsidRPr="00C46097">
        <w:rPr>
          <w:szCs w:val="22"/>
        </w:rPr>
        <w:t xml:space="preserve">. </w:t>
      </w:r>
    </w:p>
    <w:p w14:paraId="7746850F" w14:textId="0FA277C5" w:rsidR="00E71CF8" w:rsidRPr="00C46097" w:rsidRDefault="00E71CF8" w:rsidP="00B05F8A">
      <w:pPr>
        <w:pStyle w:val="NormalWeb"/>
        <w:shd w:val="clear" w:color="auto" w:fill="FFFFFF"/>
        <w:spacing w:before="0" w:beforeAutospacing="0" w:after="240" w:afterAutospacing="0"/>
        <w:textAlignment w:val="baseline"/>
        <w:rPr>
          <w:noProof/>
          <w:szCs w:val="22"/>
        </w:rPr>
      </w:pPr>
      <w:r w:rsidRPr="00C46097">
        <w:rPr>
          <w:szCs w:val="22"/>
        </w:rPr>
        <w:t>In this game the dominant strategy of each actor is to defect for self-interest</w:t>
      </w:r>
      <w:r w:rsidR="00B32F75">
        <w:rPr>
          <w:szCs w:val="22"/>
        </w:rPr>
        <w:t xml:space="preserve"> and</w:t>
      </w:r>
      <w:r w:rsidR="00814C26" w:rsidRPr="00C46097">
        <w:rPr>
          <w:szCs w:val="22"/>
        </w:rPr>
        <w:t xml:space="preserve"> it is observed that all players </w:t>
      </w:r>
      <w:r w:rsidR="00814C26">
        <w:rPr>
          <w:szCs w:val="22"/>
        </w:rPr>
        <w:t xml:space="preserve">always </w:t>
      </w:r>
      <w:r w:rsidR="00B32F75">
        <w:rPr>
          <w:szCs w:val="22"/>
        </w:rPr>
        <w:t xml:space="preserve">want to produce more in order </w:t>
      </w:r>
      <w:r w:rsidR="00814C26" w:rsidRPr="00C46097">
        <w:rPr>
          <w:szCs w:val="22"/>
        </w:rPr>
        <w:t>to</w:t>
      </w:r>
      <w:r w:rsidR="00B32F75">
        <w:rPr>
          <w:szCs w:val="22"/>
        </w:rPr>
        <w:t xml:space="preserve"> maximize </w:t>
      </w:r>
      <w:r w:rsidR="00814C26" w:rsidRPr="00C46097">
        <w:rPr>
          <w:szCs w:val="22"/>
        </w:rPr>
        <w:t xml:space="preserve">profits. </w:t>
      </w:r>
      <w:r w:rsidR="006A72BA">
        <w:rPr>
          <w:szCs w:val="22"/>
        </w:rPr>
        <w:t xml:space="preserve">In turn, the </w:t>
      </w:r>
      <w:r w:rsidR="00814C26" w:rsidRPr="00C46097">
        <w:rPr>
          <w:szCs w:val="22"/>
        </w:rPr>
        <w:t>best strategy for one oil-producing nation is to increase its own supply while trying to discourage other nations to produce high volumes</w:t>
      </w:r>
      <w:r w:rsidR="006A72BA">
        <w:rPr>
          <w:szCs w:val="22"/>
        </w:rPr>
        <w:t xml:space="preserve">, or in the present case, produce as much as </w:t>
      </w:r>
      <w:r w:rsidR="00D059AF">
        <w:rPr>
          <w:szCs w:val="22"/>
        </w:rPr>
        <w:t>industrially</w:t>
      </w:r>
      <w:r w:rsidR="006A72BA">
        <w:rPr>
          <w:szCs w:val="22"/>
        </w:rPr>
        <w:t xml:space="preserve"> possible and try to get others to reduce</w:t>
      </w:r>
      <w:r w:rsidR="00814C26" w:rsidRPr="00C46097">
        <w:rPr>
          <w:szCs w:val="22"/>
        </w:rPr>
        <w:t>. While all players are rationa</w:t>
      </w:r>
      <w:r w:rsidR="006A72BA">
        <w:rPr>
          <w:szCs w:val="22"/>
        </w:rPr>
        <w:t>l and want to maximize profits,</w:t>
      </w:r>
      <w:r w:rsidR="00814C26" w:rsidRPr="00C46097">
        <w:rPr>
          <w:szCs w:val="22"/>
        </w:rPr>
        <w:t xml:space="preserve"> increased production and excess supply </w:t>
      </w:r>
      <w:r w:rsidR="00D059AF">
        <w:rPr>
          <w:szCs w:val="22"/>
        </w:rPr>
        <w:t xml:space="preserve">will result </w:t>
      </w:r>
      <w:r w:rsidR="00814C26">
        <w:rPr>
          <w:szCs w:val="22"/>
        </w:rPr>
        <w:t>in lower oil price</w:t>
      </w:r>
      <w:r w:rsidR="00D059AF">
        <w:rPr>
          <w:szCs w:val="22"/>
        </w:rPr>
        <w:t>s</w:t>
      </w:r>
      <w:r w:rsidR="00814C26">
        <w:rPr>
          <w:szCs w:val="22"/>
        </w:rPr>
        <w:t xml:space="preserve"> as outlined as the</w:t>
      </w:r>
      <w:r w:rsidR="00814C26" w:rsidRPr="00C46097">
        <w:rPr>
          <w:szCs w:val="22"/>
        </w:rPr>
        <w:t xml:space="preserve"> concept of a Prisoner Dilemma.</w:t>
      </w:r>
      <w:r w:rsidR="00814C26" w:rsidRPr="00C46097">
        <w:rPr>
          <w:noProof/>
          <w:szCs w:val="22"/>
        </w:rPr>
        <w:t xml:space="preserve"> </w:t>
      </w:r>
      <w:r w:rsidR="00814C26">
        <w:rPr>
          <w:noProof/>
          <w:szCs w:val="22"/>
        </w:rPr>
        <w:t xml:space="preserve">The countries </w:t>
      </w:r>
      <w:r w:rsidR="00814C26" w:rsidRPr="00C46097">
        <w:rPr>
          <w:noProof/>
          <w:szCs w:val="22"/>
        </w:rPr>
        <w:t>playing cooperative games have a difficult time trusting each other especially i</w:t>
      </w:r>
      <w:r w:rsidR="00D059AF">
        <w:rPr>
          <w:noProof/>
          <w:szCs w:val="22"/>
        </w:rPr>
        <w:t>f with the level of uncertainity involved which is why</w:t>
      </w:r>
      <w:r w:rsidR="0054647B">
        <w:rPr>
          <w:noProof/>
          <w:szCs w:val="22"/>
        </w:rPr>
        <w:t xml:space="preserve"> as outlined later</w:t>
      </w:r>
      <w:r w:rsidR="00D059AF">
        <w:rPr>
          <w:noProof/>
          <w:szCs w:val="22"/>
        </w:rPr>
        <w:t xml:space="preserve"> the monitoring committee </w:t>
      </w:r>
      <w:r w:rsidR="00B32F75">
        <w:rPr>
          <w:noProof/>
          <w:szCs w:val="22"/>
        </w:rPr>
        <w:t>guidelines, enforcement</w:t>
      </w:r>
      <w:r w:rsidR="00D059AF">
        <w:rPr>
          <w:noProof/>
          <w:szCs w:val="22"/>
        </w:rPr>
        <w:t xml:space="preserve"> and any penalties to countries that over produce will be </w:t>
      </w:r>
      <w:r w:rsidR="00B32F75">
        <w:rPr>
          <w:noProof/>
          <w:szCs w:val="22"/>
        </w:rPr>
        <w:t>of the utmost importance</w:t>
      </w:r>
      <w:r w:rsidR="00D059AF">
        <w:rPr>
          <w:noProof/>
          <w:szCs w:val="22"/>
        </w:rPr>
        <w:t xml:space="preserve">. </w:t>
      </w:r>
    </w:p>
    <w:p w14:paraId="7AB7A514" w14:textId="4A2F6EFD" w:rsidR="00E71CF8" w:rsidRDefault="0054647B" w:rsidP="00B05F8A">
      <w:pPr>
        <w:spacing w:line="240" w:lineRule="auto"/>
        <w:rPr>
          <w:rFonts w:ascii="Times New Roman" w:hAnsi="Times New Roman" w:cs="Times New Roman"/>
          <w:sz w:val="24"/>
        </w:rPr>
      </w:pPr>
      <w:r>
        <w:rPr>
          <w:rFonts w:ascii="Times New Roman" w:hAnsi="Times New Roman" w:cs="Times New Roman"/>
          <w:sz w:val="24"/>
        </w:rPr>
        <w:t>Whether inadvertently or not</w:t>
      </w:r>
      <w:r w:rsidR="00E71CF8" w:rsidRPr="00C46097">
        <w:rPr>
          <w:rFonts w:ascii="Times New Roman" w:hAnsi="Times New Roman" w:cs="Times New Roman"/>
          <w:sz w:val="24"/>
        </w:rPr>
        <w:t xml:space="preserve"> much has been learned thr</w:t>
      </w:r>
      <w:r w:rsidR="00E71CF8">
        <w:rPr>
          <w:rFonts w:ascii="Times New Roman" w:hAnsi="Times New Roman" w:cs="Times New Roman"/>
          <w:sz w:val="24"/>
        </w:rPr>
        <w:t xml:space="preserve">oughout the history of oil </w:t>
      </w:r>
      <w:r w:rsidR="00F301D4">
        <w:rPr>
          <w:rFonts w:ascii="Times New Roman" w:hAnsi="Times New Roman" w:cs="Times New Roman"/>
          <w:sz w:val="24"/>
        </w:rPr>
        <w:t xml:space="preserve">pricing shocks </w:t>
      </w:r>
      <w:r w:rsidR="00E71CF8">
        <w:rPr>
          <w:rFonts w:ascii="Times New Roman" w:hAnsi="Times New Roman" w:cs="Times New Roman"/>
          <w:sz w:val="24"/>
        </w:rPr>
        <w:t>and Game T</w:t>
      </w:r>
      <w:r w:rsidR="00E71CF8" w:rsidRPr="00C46097">
        <w:rPr>
          <w:rFonts w:ascii="Times New Roman" w:hAnsi="Times New Roman" w:cs="Times New Roman"/>
          <w:sz w:val="24"/>
        </w:rPr>
        <w:t xml:space="preserve">heory is very much present among all the key players globally to be competitive in the global market. </w:t>
      </w:r>
      <w:r w:rsidR="00F8001B" w:rsidRPr="00C46097">
        <w:rPr>
          <w:rFonts w:ascii="Times New Roman" w:hAnsi="Times New Roman" w:cs="Times New Roman"/>
          <w:sz w:val="24"/>
        </w:rPr>
        <w:t>The players in the oil market</w:t>
      </w:r>
      <w:r w:rsidR="00F8001B">
        <w:rPr>
          <w:rFonts w:ascii="Times New Roman" w:hAnsi="Times New Roman" w:cs="Times New Roman"/>
          <w:sz w:val="24"/>
        </w:rPr>
        <w:t xml:space="preserve"> have</w:t>
      </w:r>
      <w:r w:rsidR="006A72BA">
        <w:rPr>
          <w:rFonts w:ascii="Times New Roman" w:hAnsi="Times New Roman" w:cs="Times New Roman"/>
          <w:sz w:val="24"/>
        </w:rPr>
        <w:t xml:space="preserve"> previously</w:t>
      </w:r>
      <w:r w:rsidR="00F8001B" w:rsidRPr="00C46097">
        <w:rPr>
          <w:rFonts w:ascii="Times New Roman" w:hAnsi="Times New Roman" w:cs="Times New Roman"/>
          <w:sz w:val="24"/>
        </w:rPr>
        <w:t xml:space="preserve"> attempt</w:t>
      </w:r>
      <w:r w:rsidR="00F8001B">
        <w:rPr>
          <w:rFonts w:ascii="Times New Roman" w:hAnsi="Times New Roman" w:cs="Times New Roman"/>
          <w:sz w:val="24"/>
        </w:rPr>
        <w:t>ed</w:t>
      </w:r>
      <w:r w:rsidR="00F8001B" w:rsidRPr="00C46097">
        <w:rPr>
          <w:rFonts w:ascii="Times New Roman" w:hAnsi="Times New Roman" w:cs="Times New Roman"/>
          <w:sz w:val="24"/>
        </w:rPr>
        <w:t xml:space="preserve"> collaborations</w:t>
      </w:r>
      <w:r w:rsidR="00F8001B">
        <w:rPr>
          <w:rFonts w:ascii="Times New Roman" w:hAnsi="Times New Roman" w:cs="Times New Roman"/>
          <w:sz w:val="24"/>
        </w:rPr>
        <w:t xml:space="preserve"> to balance pricing through production levels</w:t>
      </w:r>
      <w:r w:rsidR="00F8001B" w:rsidRPr="00C46097">
        <w:rPr>
          <w:rFonts w:ascii="Times New Roman" w:hAnsi="Times New Roman" w:cs="Times New Roman"/>
          <w:sz w:val="24"/>
        </w:rPr>
        <w:t xml:space="preserve"> and netback pricing but with all these attempts throughout history, it is understood that signaling one another with different disruptions created by all have impacting outcomes for all players in the oil market</w:t>
      </w:r>
      <w:r w:rsidR="00E71CF8">
        <w:rPr>
          <w:rFonts w:ascii="Times New Roman" w:hAnsi="Times New Roman" w:cs="Times New Roman"/>
          <w:sz w:val="24"/>
        </w:rPr>
        <w:t xml:space="preserve">. By </w:t>
      </w:r>
      <w:r w:rsidR="00F8001B" w:rsidRPr="00C46097">
        <w:rPr>
          <w:rFonts w:ascii="Times New Roman" w:hAnsi="Times New Roman" w:cs="Times New Roman"/>
          <w:sz w:val="24"/>
        </w:rPr>
        <w:t>in</w:t>
      </w:r>
      <w:r>
        <w:rPr>
          <w:rFonts w:ascii="Times New Roman" w:hAnsi="Times New Roman" w:cs="Times New Roman"/>
          <w:sz w:val="24"/>
        </w:rPr>
        <w:t xml:space="preserve">ferring from observed behavior </w:t>
      </w:r>
      <w:r w:rsidR="00F8001B" w:rsidRPr="00C46097">
        <w:rPr>
          <w:rFonts w:ascii="Times New Roman" w:hAnsi="Times New Roman" w:cs="Times New Roman"/>
          <w:sz w:val="24"/>
        </w:rPr>
        <w:t xml:space="preserve">we can forecast the likely actions and reactions in the business world. </w:t>
      </w:r>
    </w:p>
    <w:p w14:paraId="7244E168" w14:textId="79500F27" w:rsidR="00F8001B" w:rsidRPr="00B05F8A" w:rsidRDefault="00F8001B" w:rsidP="00B05F8A">
      <w:pPr>
        <w:spacing w:line="240" w:lineRule="auto"/>
        <w:rPr>
          <w:rFonts w:ascii="Times New Roman" w:hAnsi="Times New Roman" w:cs="Times New Roman"/>
          <w:b/>
          <w:color w:val="auto"/>
          <w:sz w:val="24"/>
          <w:szCs w:val="24"/>
        </w:rPr>
      </w:pPr>
      <w:r w:rsidRPr="00B05F8A">
        <w:rPr>
          <w:rFonts w:ascii="Times New Roman" w:hAnsi="Times New Roman" w:cs="Times New Roman"/>
          <w:b/>
          <w:color w:val="auto"/>
          <w:sz w:val="24"/>
          <w:szCs w:val="24"/>
        </w:rPr>
        <w:t>OPEC Production Quotas (1987)</w:t>
      </w:r>
    </w:p>
    <w:p w14:paraId="3B634864" w14:textId="22DB9C63" w:rsidR="000959DA" w:rsidRDefault="006A72BA" w:rsidP="00B05F8A">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A similar price shock had</w:t>
      </w:r>
      <w:r w:rsidR="00A9373F">
        <w:rPr>
          <w:rFonts w:ascii="Times New Roman" w:hAnsi="Times New Roman" w:cs="Times New Roman"/>
          <w:color w:val="auto"/>
          <w:sz w:val="24"/>
          <w:szCs w:val="24"/>
        </w:rPr>
        <w:t xml:space="preserve"> </w:t>
      </w:r>
      <w:r w:rsidR="00A62281">
        <w:rPr>
          <w:rFonts w:ascii="Times New Roman" w:hAnsi="Times New Roman" w:cs="Times New Roman"/>
          <w:color w:val="auto"/>
          <w:sz w:val="24"/>
          <w:szCs w:val="24"/>
        </w:rPr>
        <w:t xml:space="preserve">stifled markets from the period of </w:t>
      </w:r>
      <w:r w:rsidR="00A9373F">
        <w:rPr>
          <w:rFonts w:ascii="Times New Roman" w:hAnsi="Times New Roman" w:cs="Times New Roman"/>
          <w:color w:val="auto"/>
          <w:sz w:val="24"/>
          <w:szCs w:val="24"/>
        </w:rPr>
        <w:t>1980</w:t>
      </w:r>
      <w:r w:rsidR="00A62281">
        <w:rPr>
          <w:rFonts w:ascii="Times New Roman" w:hAnsi="Times New Roman" w:cs="Times New Roman"/>
          <w:color w:val="auto"/>
          <w:sz w:val="24"/>
          <w:szCs w:val="24"/>
        </w:rPr>
        <w:t xml:space="preserve"> until </w:t>
      </w:r>
      <w:r w:rsidR="00564B0C">
        <w:rPr>
          <w:rFonts w:ascii="Times New Roman" w:hAnsi="Times New Roman" w:cs="Times New Roman"/>
          <w:color w:val="auto"/>
          <w:sz w:val="24"/>
          <w:szCs w:val="24"/>
        </w:rPr>
        <w:t>1985</w:t>
      </w:r>
      <w:r w:rsidR="000959DA">
        <w:rPr>
          <w:rFonts w:ascii="Times New Roman" w:hAnsi="Times New Roman" w:cs="Times New Roman"/>
          <w:color w:val="auto"/>
          <w:sz w:val="24"/>
          <w:szCs w:val="24"/>
        </w:rPr>
        <w:t xml:space="preserve"> </w:t>
      </w:r>
      <w:r w:rsidR="00B32F75">
        <w:rPr>
          <w:rFonts w:ascii="Times New Roman" w:hAnsi="Times New Roman" w:cs="Times New Roman"/>
          <w:color w:val="auto"/>
          <w:sz w:val="24"/>
          <w:szCs w:val="24"/>
        </w:rPr>
        <w:t>that</w:t>
      </w:r>
      <w:r>
        <w:rPr>
          <w:rFonts w:ascii="Times New Roman" w:hAnsi="Times New Roman" w:cs="Times New Roman"/>
          <w:color w:val="auto"/>
          <w:sz w:val="24"/>
          <w:szCs w:val="24"/>
        </w:rPr>
        <w:t xml:space="preserve"> resulted in </w:t>
      </w:r>
      <w:r w:rsidR="000959DA">
        <w:rPr>
          <w:rFonts w:ascii="Times New Roman" w:hAnsi="Times New Roman" w:cs="Times New Roman"/>
          <w:color w:val="auto"/>
          <w:sz w:val="24"/>
          <w:szCs w:val="24"/>
        </w:rPr>
        <w:t xml:space="preserve">an </w:t>
      </w:r>
      <w:r w:rsidR="00B32F75">
        <w:rPr>
          <w:rFonts w:ascii="Times New Roman" w:hAnsi="Times New Roman" w:cs="Times New Roman"/>
          <w:color w:val="auto"/>
          <w:sz w:val="24"/>
          <w:szCs w:val="24"/>
        </w:rPr>
        <w:t>average</w:t>
      </w:r>
      <w:r w:rsidR="00A62281">
        <w:rPr>
          <w:rFonts w:ascii="Times New Roman" w:hAnsi="Times New Roman" w:cs="Times New Roman"/>
          <w:color w:val="auto"/>
          <w:sz w:val="24"/>
          <w:szCs w:val="24"/>
        </w:rPr>
        <w:t xml:space="preserve"> </w:t>
      </w:r>
      <w:r w:rsidR="00EA330C">
        <w:rPr>
          <w:rFonts w:ascii="Times New Roman" w:hAnsi="Times New Roman" w:cs="Times New Roman"/>
          <w:color w:val="auto"/>
          <w:sz w:val="24"/>
          <w:szCs w:val="24"/>
        </w:rPr>
        <w:t xml:space="preserve">inflation-adjusted </w:t>
      </w:r>
      <w:r w:rsidR="000959DA">
        <w:rPr>
          <w:rFonts w:ascii="Times New Roman" w:hAnsi="Times New Roman" w:cs="Times New Roman"/>
          <w:color w:val="auto"/>
          <w:sz w:val="24"/>
          <w:szCs w:val="24"/>
        </w:rPr>
        <w:t>negative 45</w:t>
      </w:r>
      <w:r w:rsidR="00A62281">
        <w:rPr>
          <w:rFonts w:ascii="Times New Roman" w:hAnsi="Times New Roman" w:cs="Times New Roman"/>
          <w:color w:val="auto"/>
          <w:sz w:val="24"/>
          <w:szCs w:val="24"/>
        </w:rPr>
        <w:t>% correction. This was further coupled with the 1986 single</w:t>
      </w:r>
      <w:r w:rsidR="000959DA">
        <w:rPr>
          <w:rFonts w:ascii="Times New Roman" w:hAnsi="Times New Roman" w:cs="Times New Roman"/>
          <w:color w:val="auto"/>
          <w:sz w:val="24"/>
          <w:szCs w:val="24"/>
        </w:rPr>
        <w:t xml:space="preserve"> year price shock of negative 47</w:t>
      </w:r>
      <w:r w:rsidR="00A62281">
        <w:rPr>
          <w:rFonts w:ascii="Times New Roman" w:hAnsi="Times New Roman" w:cs="Times New Roman"/>
          <w:color w:val="auto"/>
          <w:sz w:val="24"/>
          <w:szCs w:val="24"/>
        </w:rPr>
        <w:t>% in 1986 and left OPEC in a similar situation it wa</w:t>
      </w:r>
      <w:r w:rsidR="00F301D4">
        <w:rPr>
          <w:rFonts w:ascii="Times New Roman" w:hAnsi="Times New Roman" w:cs="Times New Roman"/>
          <w:color w:val="auto"/>
          <w:sz w:val="24"/>
          <w:szCs w:val="24"/>
        </w:rPr>
        <w:t>s in towards the end of 2015</w:t>
      </w:r>
      <w:r w:rsidR="000959DA">
        <w:rPr>
          <w:rFonts w:ascii="Times New Roman" w:hAnsi="Times New Roman" w:cs="Times New Roman"/>
          <w:color w:val="auto"/>
          <w:sz w:val="24"/>
          <w:szCs w:val="24"/>
        </w:rPr>
        <w:t>. With respect to price, it had dived</w:t>
      </w:r>
      <w:r w:rsidR="008E4122">
        <w:rPr>
          <w:rFonts w:ascii="Times New Roman" w:hAnsi="Times New Roman" w:cs="Times New Roman"/>
          <w:color w:val="auto"/>
          <w:sz w:val="24"/>
          <w:szCs w:val="24"/>
        </w:rPr>
        <w:t xml:space="preserve"> from the 1980 high of approximately $11</w:t>
      </w:r>
      <w:r w:rsidR="00564B0C">
        <w:rPr>
          <w:rFonts w:ascii="Times New Roman" w:hAnsi="Times New Roman" w:cs="Times New Roman"/>
          <w:color w:val="auto"/>
          <w:sz w:val="24"/>
          <w:szCs w:val="24"/>
        </w:rPr>
        <w:t>5 USD/</w:t>
      </w:r>
      <w:proofErr w:type="spellStart"/>
      <w:r w:rsidR="00564B0C">
        <w:rPr>
          <w:rFonts w:ascii="Times New Roman" w:hAnsi="Times New Roman" w:cs="Times New Roman"/>
          <w:color w:val="auto"/>
          <w:sz w:val="24"/>
          <w:szCs w:val="24"/>
        </w:rPr>
        <w:t>bbl</w:t>
      </w:r>
      <w:proofErr w:type="spellEnd"/>
      <w:r w:rsidR="00564B0C">
        <w:rPr>
          <w:rFonts w:ascii="Times New Roman" w:hAnsi="Times New Roman" w:cs="Times New Roman"/>
          <w:color w:val="auto"/>
          <w:sz w:val="24"/>
          <w:szCs w:val="24"/>
        </w:rPr>
        <w:t xml:space="preserve"> to around $20 USD/bbl.</w:t>
      </w:r>
    </w:p>
    <w:p w14:paraId="00052ACC" w14:textId="5D97CE8C" w:rsidR="004B3461" w:rsidRDefault="000959DA" w:rsidP="00B05F8A">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It was high time for action and a</w:t>
      </w:r>
      <w:r w:rsidR="00F301D4">
        <w:rPr>
          <w:rFonts w:ascii="Times New Roman" w:hAnsi="Times New Roman" w:cs="Times New Roman"/>
          <w:color w:val="auto"/>
          <w:sz w:val="24"/>
          <w:szCs w:val="24"/>
        </w:rPr>
        <w:t>t the end</w:t>
      </w:r>
      <w:r w:rsidR="00A62281">
        <w:rPr>
          <w:rFonts w:ascii="Times New Roman" w:hAnsi="Times New Roman" w:cs="Times New Roman"/>
          <w:color w:val="auto"/>
          <w:sz w:val="24"/>
          <w:szCs w:val="24"/>
        </w:rPr>
        <w:t xml:space="preserve"> </w:t>
      </w:r>
      <w:r w:rsidR="00F301D4">
        <w:rPr>
          <w:rFonts w:ascii="Times New Roman" w:hAnsi="Times New Roman" w:cs="Times New Roman"/>
          <w:color w:val="auto"/>
          <w:sz w:val="24"/>
          <w:szCs w:val="24"/>
        </w:rPr>
        <w:t>of 1986</w:t>
      </w:r>
      <w:r w:rsidR="00A62281">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00F8001B">
        <w:rPr>
          <w:rFonts w:ascii="Times New Roman" w:hAnsi="Times New Roman" w:cs="Times New Roman"/>
          <w:color w:val="auto"/>
          <w:sz w:val="24"/>
          <w:szCs w:val="24"/>
        </w:rPr>
        <w:t>12 of 13 OPEC members</w:t>
      </w:r>
      <w:r w:rsidR="0054647B">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with the exclusion of Iraq, </w:t>
      </w:r>
      <w:r w:rsidR="00F8001B">
        <w:rPr>
          <w:rFonts w:ascii="Times New Roman" w:hAnsi="Times New Roman" w:cs="Times New Roman"/>
          <w:color w:val="auto"/>
          <w:sz w:val="24"/>
          <w:szCs w:val="24"/>
        </w:rPr>
        <w:t>agreed</w:t>
      </w:r>
      <w:r w:rsidR="00B32F75">
        <w:rPr>
          <w:rFonts w:ascii="Times New Roman" w:hAnsi="Times New Roman" w:cs="Times New Roman"/>
          <w:color w:val="auto"/>
          <w:sz w:val="24"/>
          <w:szCs w:val="24"/>
        </w:rPr>
        <w:t xml:space="preserve"> </w:t>
      </w:r>
      <w:r w:rsidR="00F8001B">
        <w:rPr>
          <w:rFonts w:ascii="Times New Roman" w:hAnsi="Times New Roman" w:cs="Times New Roman"/>
          <w:color w:val="auto"/>
          <w:sz w:val="24"/>
          <w:szCs w:val="24"/>
        </w:rPr>
        <w:t xml:space="preserve">to establish quota arrangements </w:t>
      </w:r>
      <w:r w:rsidR="00B32F75">
        <w:rPr>
          <w:rFonts w:ascii="Times New Roman" w:hAnsi="Times New Roman" w:cs="Times New Roman"/>
          <w:color w:val="auto"/>
          <w:sz w:val="24"/>
          <w:szCs w:val="24"/>
        </w:rPr>
        <w:t xml:space="preserve">at </w:t>
      </w:r>
      <w:r w:rsidR="00420753">
        <w:rPr>
          <w:rFonts w:ascii="Times New Roman" w:hAnsi="Times New Roman" w:cs="Times New Roman"/>
          <w:color w:val="auto"/>
          <w:sz w:val="24"/>
          <w:szCs w:val="24"/>
        </w:rPr>
        <w:t>the 82</w:t>
      </w:r>
      <w:r w:rsidR="00420753" w:rsidRPr="00420753">
        <w:rPr>
          <w:rFonts w:ascii="Times New Roman" w:hAnsi="Times New Roman" w:cs="Times New Roman"/>
          <w:color w:val="auto"/>
          <w:sz w:val="24"/>
          <w:szCs w:val="24"/>
          <w:vertAlign w:val="superscript"/>
        </w:rPr>
        <w:t>nd</w:t>
      </w:r>
      <w:r w:rsidR="00420753">
        <w:rPr>
          <w:rFonts w:ascii="Times New Roman" w:hAnsi="Times New Roman" w:cs="Times New Roman"/>
          <w:color w:val="auto"/>
          <w:sz w:val="24"/>
          <w:szCs w:val="24"/>
        </w:rPr>
        <w:t xml:space="preserve"> OPEC Meeting. These levels were </w:t>
      </w:r>
      <w:r w:rsidR="00B32F75">
        <w:rPr>
          <w:rFonts w:ascii="Times New Roman" w:hAnsi="Times New Roman" w:cs="Times New Roman"/>
          <w:color w:val="auto"/>
          <w:sz w:val="24"/>
          <w:szCs w:val="24"/>
        </w:rPr>
        <w:t>15.</w:t>
      </w:r>
      <w:r w:rsidR="00F301D4">
        <w:rPr>
          <w:rFonts w:ascii="Times New Roman" w:hAnsi="Times New Roman" w:cs="Times New Roman"/>
          <w:color w:val="auto"/>
          <w:sz w:val="24"/>
          <w:szCs w:val="24"/>
        </w:rPr>
        <w:t>64</w:t>
      </w:r>
      <w:r w:rsidR="00B32F75">
        <w:rPr>
          <w:rFonts w:ascii="Times New Roman" w:hAnsi="Times New Roman" w:cs="Times New Roman"/>
          <w:color w:val="auto"/>
          <w:sz w:val="24"/>
          <w:szCs w:val="24"/>
        </w:rPr>
        <w:t>8</w:t>
      </w:r>
      <w:r w:rsidR="006A72BA">
        <w:rPr>
          <w:rFonts w:ascii="Times New Roman" w:hAnsi="Times New Roman" w:cs="Times New Roman"/>
          <w:color w:val="auto"/>
          <w:sz w:val="24"/>
          <w:szCs w:val="24"/>
        </w:rPr>
        <w:t xml:space="preserve"> </w:t>
      </w:r>
      <w:proofErr w:type="spellStart"/>
      <w:r w:rsidR="006A72BA">
        <w:rPr>
          <w:rFonts w:ascii="Times New Roman" w:hAnsi="Times New Roman" w:cs="Times New Roman"/>
          <w:color w:val="auto"/>
          <w:sz w:val="24"/>
          <w:szCs w:val="24"/>
        </w:rPr>
        <w:t>MMbbl</w:t>
      </w:r>
      <w:proofErr w:type="spellEnd"/>
      <w:r w:rsidR="006A72BA">
        <w:rPr>
          <w:rFonts w:ascii="Times New Roman" w:hAnsi="Times New Roman" w:cs="Times New Roman"/>
          <w:color w:val="auto"/>
          <w:sz w:val="24"/>
          <w:szCs w:val="24"/>
        </w:rPr>
        <w:t xml:space="preserve">/d </w:t>
      </w:r>
      <w:r w:rsidR="00F301D4">
        <w:rPr>
          <w:rFonts w:ascii="Times New Roman" w:hAnsi="Times New Roman" w:cs="Times New Roman"/>
          <w:color w:val="auto"/>
          <w:sz w:val="24"/>
          <w:szCs w:val="24"/>
        </w:rPr>
        <w:t xml:space="preserve">for the </w:t>
      </w:r>
      <w:r w:rsidR="000C3000">
        <w:rPr>
          <w:rFonts w:ascii="Times New Roman" w:hAnsi="Times New Roman" w:cs="Times New Roman"/>
          <w:color w:val="auto"/>
          <w:sz w:val="24"/>
          <w:szCs w:val="24"/>
        </w:rPr>
        <w:t>first half</w:t>
      </w:r>
      <w:r w:rsidR="00F301D4">
        <w:rPr>
          <w:rFonts w:ascii="Times New Roman" w:hAnsi="Times New Roman" w:cs="Times New Roman"/>
          <w:color w:val="auto"/>
          <w:sz w:val="24"/>
          <w:szCs w:val="24"/>
        </w:rPr>
        <w:t xml:space="preserve"> </w:t>
      </w:r>
      <w:r w:rsidR="000C3000">
        <w:rPr>
          <w:rFonts w:ascii="Times New Roman" w:hAnsi="Times New Roman" w:cs="Times New Roman"/>
          <w:color w:val="auto"/>
          <w:sz w:val="24"/>
          <w:szCs w:val="24"/>
        </w:rPr>
        <w:t xml:space="preserve">of 1987 </w:t>
      </w:r>
      <w:r w:rsidR="00F301D4">
        <w:rPr>
          <w:rFonts w:ascii="Times New Roman" w:hAnsi="Times New Roman" w:cs="Times New Roman"/>
          <w:color w:val="auto"/>
          <w:sz w:val="24"/>
          <w:szCs w:val="24"/>
        </w:rPr>
        <w:t>and 16.441</w:t>
      </w:r>
      <w:r w:rsidR="000C3000">
        <w:rPr>
          <w:rFonts w:ascii="Times New Roman" w:hAnsi="Times New Roman" w:cs="Times New Roman"/>
          <w:color w:val="auto"/>
          <w:sz w:val="24"/>
          <w:szCs w:val="24"/>
        </w:rPr>
        <w:t xml:space="preserve"> </w:t>
      </w:r>
      <w:proofErr w:type="spellStart"/>
      <w:r w:rsidR="000C3000">
        <w:rPr>
          <w:rFonts w:ascii="Times New Roman" w:hAnsi="Times New Roman" w:cs="Times New Roman"/>
          <w:color w:val="auto"/>
          <w:sz w:val="24"/>
          <w:szCs w:val="24"/>
        </w:rPr>
        <w:t>MMbbl</w:t>
      </w:r>
      <w:proofErr w:type="spellEnd"/>
      <w:r w:rsidR="000C3000">
        <w:rPr>
          <w:rFonts w:ascii="Times New Roman" w:hAnsi="Times New Roman" w:cs="Times New Roman"/>
          <w:color w:val="auto"/>
          <w:sz w:val="24"/>
          <w:szCs w:val="24"/>
        </w:rPr>
        <w:t xml:space="preserve">/d for the second half </w:t>
      </w:r>
      <w:r w:rsidR="00F301D4">
        <w:rPr>
          <w:rFonts w:ascii="Times New Roman" w:hAnsi="Times New Roman" w:cs="Times New Roman"/>
          <w:color w:val="auto"/>
          <w:sz w:val="24"/>
          <w:szCs w:val="24"/>
        </w:rPr>
        <w:t>(OPEC, 2016)</w:t>
      </w:r>
      <w:r w:rsidR="00A62281">
        <w:rPr>
          <w:rFonts w:ascii="Times New Roman" w:hAnsi="Times New Roman" w:cs="Times New Roman"/>
          <w:color w:val="auto"/>
          <w:sz w:val="24"/>
          <w:szCs w:val="24"/>
        </w:rPr>
        <w:t xml:space="preserve">. </w:t>
      </w:r>
      <w:r>
        <w:rPr>
          <w:rFonts w:ascii="Times New Roman" w:hAnsi="Times New Roman" w:cs="Times New Roman"/>
          <w:color w:val="auto"/>
          <w:sz w:val="24"/>
          <w:szCs w:val="24"/>
        </w:rPr>
        <w:t>Furthermore, t</w:t>
      </w:r>
      <w:r w:rsidR="00A62281">
        <w:rPr>
          <w:rFonts w:ascii="Times New Roman" w:hAnsi="Times New Roman" w:cs="Times New Roman"/>
          <w:color w:val="auto"/>
          <w:sz w:val="24"/>
          <w:szCs w:val="24"/>
        </w:rPr>
        <w:t xml:space="preserve">hese </w:t>
      </w:r>
      <w:r w:rsidR="00F8001B">
        <w:rPr>
          <w:rFonts w:ascii="Times New Roman" w:hAnsi="Times New Roman" w:cs="Times New Roman"/>
          <w:color w:val="auto"/>
          <w:sz w:val="24"/>
          <w:szCs w:val="24"/>
        </w:rPr>
        <w:t xml:space="preserve">quotas </w:t>
      </w:r>
      <w:r w:rsidR="00A62281">
        <w:rPr>
          <w:rFonts w:ascii="Times New Roman" w:hAnsi="Times New Roman" w:cs="Times New Roman"/>
          <w:color w:val="auto"/>
          <w:sz w:val="24"/>
          <w:szCs w:val="24"/>
        </w:rPr>
        <w:t>would be enforced</w:t>
      </w:r>
      <w:r w:rsidR="00F8001B">
        <w:rPr>
          <w:rFonts w:ascii="Times New Roman" w:hAnsi="Times New Roman" w:cs="Times New Roman"/>
          <w:color w:val="auto"/>
          <w:sz w:val="24"/>
          <w:szCs w:val="24"/>
        </w:rPr>
        <w:t xml:space="preserve"> through a production monitoring system through an external auditor and the market price aim be established</w:t>
      </w:r>
      <w:r w:rsidR="00F301D4">
        <w:rPr>
          <w:rFonts w:ascii="Times New Roman" w:hAnsi="Times New Roman" w:cs="Times New Roman"/>
          <w:color w:val="auto"/>
          <w:sz w:val="24"/>
          <w:szCs w:val="24"/>
        </w:rPr>
        <w:t xml:space="preserve"> which </w:t>
      </w:r>
      <w:r w:rsidR="00B32F75">
        <w:rPr>
          <w:rFonts w:ascii="Times New Roman" w:hAnsi="Times New Roman" w:cs="Times New Roman"/>
          <w:color w:val="auto"/>
          <w:sz w:val="24"/>
          <w:szCs w:val="24"/>
        </w:rPr>
        <w:t xml:space="preserve">all </w:t>
      </w:r>
      <w:r w:rsidR="00F301D4">
        <w:rPr>
          <w:rFonts w:ascii="Times New Roman" w:hAnsi="Times New Roman" w:cs="Times New Roman"/>
          <w:color w:val="auto"/>
          <w:sz w:val="24"/>
          <w:szCs w:val="24"/>
        </w:rPr>
        <w:t xml:space="preserve">should </w:t>
      </w:r>
      <w:r w:rsidR="00814C26">
        <w:rPr>
          <w:rFonts w:ascii="Times New Roman" w:hAnsi="Times New Roman" w:cs="Times New Roman"/>
          <w:color w:val="auto"/>
          <w:sz w:val="24"/>
          <w:szCs w:val="24"/>
        </w:rPr>
        <w:t>sound</w:t>
      </w:r>
      <w:r w:rsidR="00F301D4">
        <w:rPr>
          <w:rFonts w:ascii="Times New Roman" w:hAnsi="Times New Roman" w:cs="Times New Roman"/>
          <w:color w:val="auto"/>
          <w:sz w:val="24"/>
          <w:szCs w:val="24"/>
        </w:rPr>
        <w:t xml:space="preserve"> very familiar by now</w:t>
      </w:r>
      <w:r w:rsidR="00F8001B">
        <w:rPr>
          <w:rFonts w:ascii="Times New Roman" w:hAnsi="Times New Roman" w:cs="Times New Roman"/>
          <w:color w:val="auto"/>
          <w:sz w:val="24"/>
          <w:szCs w:val="24"/>
        </w:rPr>
        <w:t xml:space="preserve">. </w:t>
      </w:r>
    </w:p>
    <w:p w14:paraId="6FCFDB42" w14:textId="77777777" w:rsidR="00F91888" w:rsidRDefault="00F91888" w:rsidP="00B05F8A">
      <w:pPr>
        <w:tabs>
          <w:tab w:val="center" w:pos="4320"/>
        </w:tabs>
        <w:spacing w:line="240" w:lineRule="auto"/>
        <w:rPr>
          <w:rFonts w:ascii="Times New Roman" w:hAnsi="Times New Roman" w:cs="Times New Roman"/>
          <w:b/>
          <w:color w:val="auto"/>
          <w:sz w:val="24"/>
          <w:szCs w:val="24"/>
        </w:rPr>
      </w:pPr>
    </w:p>
    <w:p w14:paraId="12262047" w14:textId="1171E49C" w:rsidR="004B3461" w:rsidRPr="00B05F8A" w:rsidRDefault="00506C82" w:rsidP="00B05F8A">
      <w:pPr>
        <w:tabs>
          <w:tab w:val="center" w:pos="4320"/>
        </w:tabs>
        <w:spacing w:line="240" w:lineRule="auto"/>
        <w:rPr>
          <w:rFonts w:ascii="Times New Roman" w:hAnsi="Times New Roman" w:cs="Times New Roman"/>
          <w:b/>
          <w:color w:val="auto"/>
          <w:sz w:val="24"/>
          <w:szCs w:val="24"/>
        </w:rPr>
      </w:pPr>
      <w:r w:rsidRPr="00B05F8A">
        <w:rPr>
          <w:rFonts w:ascii="Times New Roman" w:hAnsi="Times New Roman" w:cs="Times New Roman"/>
          <w:b/>
          <w:color w:val="auto"/>
          <w:sz w:val="24"/>
          <w:szCs w:val="24"/>
        </w:rPr>
        <w:t>Actualized Production Levels</w:t>
      </w:r>
      <w:r w:rsidR="004B3461" w:rsidRPr="00B05F8A">
        <w:rPr>
          <w:rFonts w:ascii="Times New Roman" w:hAnsi="Times New Roman" w:cs="Times New Roman"/>
          <w:b/>
          <w:color w:val="auto"/>
          <w:sz w:val="24"/>
          <w:szCs w:val="24"/>
        </w:rPr>
        <w:t xml:space="preserve"> </w:t>
      </w:r>
      <w:r w:rsidR="00DD1FE3" w:rsidRPr="00B05F8A">
        <w:rPr>
          <w:rFonts w:ascii="Times New Roman" w:hAnsi="Times New Roman" w:cs="Times New Roman"/>
          <w:b/>
          <w:color w:val="auto"/>
          <w:sz w:val="24"/>
          <w:szCs w:val="24"/>
        </w:rPr>
        <w:tab/>
      </w:r>
    </w:p>
    <w:p w14:paraId="20857BAE" w14:textId="070BA519" w:rsidR="004058A9" w:rsidRDefault="0003069C" w:rsidP="00B05F8A">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Figure 1</w:t>
      </w:r>
      <w:r w:rsidR="0042492C">
        <w:rPr>
          <w:rFonts w:ascii="Times New Roman" w:hAnsi="Times New Roman" w:cs="Times New Roman"/>
          <w:color w:val="auto"/>
          <w:sz w:val="24"/>
          <w:szCs w:val="24"/>
        </w:rPr>
        <w:t xml:space="preserve"> below depicts the production levels </w:t>
      </w:r>
      <w:r w:rsidR="00B32F75">
        <w:rPr>
          <w:rFonts w:ascii="Times New Roman" w:hAnsi="Times New Roman" w:cs="Times New Roman"/>
          <w:color w:val="auto"/>
          <w:sz w:val="24"/>
          <w:szCs w:val="24"/>
        </w:rPr>
        <w:t>as reported by</w:t>
      </w:r>
      <w:r w:rsidR="0042492C">
        <w:rPr>
          <w:rFonts w:ascii="Times New Roman" w:hAnsi="Times New Roman" w:cs="Times New Roman"/>
          <w:color w:val="auto"/>
          <w:sz w:val="24"/>
          <w:szCs w:val="24"/>
        </w:rPr>
        <w:t xml:space="preserve"> the </w:t>
      </w:r>
      <w:r w:rsidR="0054647B">
        <w:rPr>
          <w:rFonts w:ascii="Times New Roman" w:hAnsi="Times New Roman" w:cs="Times New Roman"/>
          <w:color w:val="auto"/>
          <w:sz w:val="24"/>
          <w:szCs w:val="24"/>
        </w:rPr>
        <w:t>((</w:t>
      </w:r>
      <w:r w:rsidR="0042492C">
        <w:rPr>
          <w:rFonts w:ascii="Times New Roman" w:hAnsi="Times New Roman" w:cs="Times New Roman"/>
          <w:color w:val="auto"/>
          <w:sz w:val="24"/>
          <w:szCs w:val="24"/>
        </w:rPr>
        <w:t>IEA</w:t>
      </w:r>
      <w:r w:rsidR="0054647B">
        <w:rPr>
          <w:rFonts w:ascii="Times New Roman" w:hAnsi="Times New Roman" w:cs="Times New Roman"/>
          <w:color w:val="auto"/>
          <w:sz w:val="24"/>
          <w:szCs w:val="24"/>
        </w:rPr>
        <w:t>))</w:t>
      </w:r>
      <w:r w:rsidR="0042492C">
        <w:rPr>
          <w:rFonts w:ascii="Times New Roman" w:hAnsi="Times New Roman" w:cs="Times New Roman"/>
          <w:color w:val="auto"/>
          <w:sz w:val="24"/>
          <w:szCs w:val="24"/>
        </w:rPr>
        <w:t xml:space="preserve"> (2016), </w:t>
      </w:r>
      <w:r w:rsidR="0054647B">
        <w:rPr>
          <w:rFonts w:ascii="Times New Roman" w:hAnsi="Times New Roman" w:cs="Times New Roman"/>
          <w:color w:val="auto"/>
          <w:sz w:val="24"/>
          <w:szCs w:val="24"/>
        </w:rPr>
        <w:t>((</w:t>
      </w:r>
      <w:r w:rsidR="0042492C">
        <w:rPr>
          <w:rFonts w:ascii="Times New Roman" w:hAnsi="Times New Roman" w:cs="Times New Roman"/>
          <w:color w:val="auto"/>
          <w:sz w:val="24"/>
          <w:szCs w:val="24"/>
        </w:rPr>
        <w:t>EIA</w:t>
      </w:r>
      <w:r w:rsidR="0054647B">
        <w:rPr>
          <w:rFonts w:ascii="Times New Roman" w:hAnsi="Times New Roman" w:cs="Times New Roman"/>
          <w:color w:val="auto"/>
          <w:sz w:val="24"/>
          <w:szCs w:val="24"/>
        </w:rPr>
        <w:t>))</w:t>
      </w:r>
      <w:r w:rsidR="0042492C">
        <w:rPr>
          <w:rFonts w:ascii="Times New Roman" w:hAnsi="Times New Roman" w:cs="Times New Roman"/>
          <w:color w:val="auto"/>
          <w:sz w:val="24"/>
          <w:szCs w:val="24"/>
        </w:rPr>
        <w:t xml:space="preserve"> (2016) and </w:t>
      </w:r>
      <w:r w:rsidR="0054647B">
        <w:rPr>
          <w:rFonts w:ascii="Times New Roman" w:hAnsi="Times New Roman" w:cs="Times New Roman"/>
          <w:color w:val="auto"/>
          <w:sz w:val="24"/>
          <w:szCs w:val="24"/>
        </w:rPr>
        <w:t>((</w:t>
      </w:r>
      <w:r w:rsidR="0042492C">
        <w:rPr>
          <w:rFonts w:ascii="Times New Roman" w:hAnsi="Times New Roman" w:cs="Times New Roman"/>
          <w:color w:val="auto"/>
          <w:sz w:val="24"/>
          <w:szCs w:val="24"/>
        </w:rPr>
        <w:t>BP</w:t>
      </w:r>
      <w:r w:rsidR="0054647B">
        <w:rPr>
          <w:rFonts w:ascii="Times New Roman" w:hAnsi="Times New Roman" w:cs="Times New Roman"/>
          <w:color w:val="auto"/>
          <w:sz w:val="24"/>
          <w:szCs w:val="24"/>
        </w:rPr>
        <w:t>))</w:t>
      </w:r>
      <w:r w:rsidR="0042492C">
        <w:rPr>
          <w:rFonts w:ascii="Times New Roman" w:hAnsi="Times New Roman" w:cs="Times New Roman"/>
          <w:color w:val="auto"/>
          <w:sz w:val="24"/>
          <w:szCs w:val="24"/>
        </w:rPr>
        <w:t xml:space="preserve"> (2</w:t>
      </w:r>
      <w:r w:rsidR="004058A9">
        <w:rPr>
          <w:rFonts w:ascii="Times New Roman" w:hAnsi="Times New Roman" w:cs="Times New Roman"/>
          <w:color w:val="auto"/>
          <w:sz w:val="24"/>
          <w:szCs w:val="24"/>
        </w:rPr>
        <w:t>016) for the years 1986 and 1987</w:t>
      </w:r>
      <w:r w:rsidR="0042492C">
        <w:rPr>
          <w:rFonts w:ascii="Times New Roman" w:hAnsi="Times New Roman" w:cs="Times New Roman"/>
          <w:color w:val="auto"/>
          <w:sz w:val="24"/>
          <w:szCs w:val="24"/>
        </w:rPr>
        <w:t>. This includes all current OPEC countr</w:t>
      </w:r>
      <w:r w:rsidR="0054647B">
        <w:rPr>
          <w:rFonts w:ascii="Times New Roman" w:hAnsi="Times New Roman" w:cs="Times New Roman"/>
          <w:color w:val="auto"/>
          <w:sz w:val="24"/>
          <w:szCs w:val="24"/>
        </w:rPr>
        <w:t xml:space="preserve">ies with the exclusion of Iraq </w:t>
      </w:r>
      <w:r w:rsidR="0042492C">
        <w:rPr>
          <w:rFonts w:ascii="Times New Roman" w:hAnsi="Times New Roman" w:cs="Times New Roman"/>
          <w:color w:val="auto"/>
          <w:sz w:val="24"/>
          <w:szCs w:val="24"/>
        </w:rPr>
        <w:t>as dictate</w:t>
      </w:r>
      <w:r w:rsidR="0054647B">
        <w:rPr>
          <w:rFonts w:ascii="Times New Roman" w:hAnsi="Times New Roman" w:cs="Times New Roman"/>
          <w:color w:val="auto"/>
          <w:sz w:val="24"/>
          <w:szCs w:val="24"/>
        </w:rPr>
        <w:t xml:space="preserve">d by the terms of the agreement &amp; Angola </w:t>
      </w:r>
      <w:r w:rsidR="0042492C">
        <w:rPr>
          <w:rFonts w:ascii="Times New Roman" w:hAnsi="Times New Roman" w:cs="Times New Roman"/>
          <w:color w:val="auto"/>
          <w:sz w:val="24"/>
          <w:szCs w:val="24"/>
        </w:rPr>
        <w:t xml:space="preserve">who </w:t>
      </w:r>
      <w:r w:rsidR="0054647B">
        <w:rPr>
          <w:rFonts w:ascii="Times New Roman" w:hAnsi="Times New Roman" w:cs="Times New Roman"/>
          <w:color w:val="auto"/>
          <w:sz w:val="24"/>
          <w:szCs w:val="24"/>
        </w:rPr>
        <w:t>became a member country in 2007</w:t>
      </w:r>
      <w:r w:rsidR="0042492C">
        <w:rPr>
          <w:rFonts w:ascii="Times New Roman" w:hAnsi="Times New Roman" w:cs="Times New Roman"/>
          <w:color w:val="auto"/>
          <w:sz w:val="24"/>
          <w:szCs w:val="24"/>
        </w:rPr>
        <w:t xml:space="preserve">. </w:t>
      </w:r>
    </w:p>
    <w:p w14:paraId="57883769" w14:textId="1D9B4F83" w:rsidR="00F8001B" w:rsidRDefault="0003069C" w:rsidP="00B05F8A">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As shown below, the 1987 agreement called for approximately an average</w:t>
      </w:r>
      <w:r w:rsidR="00B127C3">
        <w:rPr>
          <w:rFonts w:ascii="Times New Roman" w:hAnsi="Times New Roman" w:cs="Times New Roman"/>
          <w:color w:val="auto"/>
          <w:sz w:val="24"/>
          <w:szCs w:val="24"/>
        </w:rPr>
        <w:t xml:space="preserve"> production</w:t>
      </w:r>
      <w:r>
        <w:rPr>
          <w:rFonts w:ascii="Times New Roman" w:hAnsi="Times New Roman" w:cs="Times New Roman"/>
          <w:color w:val="auto"/>
          <w:sz w:val="24"/>
          <w:szCs w:val="24"/>
        </w:rPr>
        <w:t xml:space="preserve"> cut from all</w:t>
      </w:r>
      <w:r w:rsidR="009460C8">
        <w:rPr>
          <w:rFonts w:ascii="Times New Roman" w:hAnsi="Times New Roman" w:cs="Times New Roman"/>
          <w:color w:val="auto"/>
          <w:sz w:val="24"/>
          <w:szCs w:val="24"/>
        </w:rPr>
        <w:t xml:space="preserve"> three reporting agencies of 2.02</w:t>
      </w:r>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MMbbl</w:t>
      </w:r>
      <w:proofErr w:type="spellEnd"/>
      <w:r>
        <w:rPr>
          <w:rFonts w:ascii="Times New Roman" w:hAnsi="Times New Roman" w:cs="Times New Roman"/>
          <w:color w:val="auto"/>
          <w:sz w:val="24"/>
          <w:szCs w:val="24"/>
        </w:rPr>
        <w:t xml:space="preserve">  (cut </w:t>
      </w:r>
      <w:r w:rsidR="00B127C3">
        <w:rPr>
          <w:rFonts w:ascii="Times New Roman" w:hAnsi="Times New Roman" w:cs="Times New Roman"/>
          <w:color w:val="auto"/>
          <w:sz w:val="24"/>
          <w:szCs w:val="24"/>
        </w:rPr>
        <w:t>to reach the yearly quota averag</w:t>
      </w:r>
      <w:r>
        <w:rPr>
          <w:rFonts w:ascii="Times New Roman" w:hAnsi="Times New Roman" w:cs="Times New Roman"/>
          <w:color w:val="auto"/>
          <w:sz w:val="24"/>
          <w:szCs w:val="24"/>
        </w:rPr>
        <w:t>e</w:t>
      </w:r>
      <w:r w:rsidR="009460C8">
        <w:rPr>
          <w:rFonts w:ascii="Times New Roman" w:hAnsi="Times New Roman" w:cs="Times New Roman"/>
          <w:color w:val="auto"/>
          <w:sz w:val="24"/>
          <w:szCs w:val="24"/>
        </w:rPr>
        <w:t xml:space="preserve"> of 16.04</w:t>
      </w:r>
      <w:r w:rsidR="00B127C3">
        <w:rPr>
          <w:rFonts w:ascii="Times New Roman" w:hAnsi="Times New Roman" w:cs="Times New Roman"/>
          <w:color w:val="auto"/>
          <w:sz w:val="24"/>
          <w:szCs w:val="24"/>
        </w:rPr>
        <w:t xml:space="preserve"> </w:t>
      </w:r>
      <w:proofErr w:type="spellStart"/>
      <w:r w:rsidR="00B127C3">
        <w:rPr>
          <w:rFonts w:ascii="Times New Roman" w:hAnsi="Times New Roman" w:cs="Times New Roman"/>
          <w:color w:val="auto"/>
          <w:sz w:val="24"/>
          <w:szCs w:val="24"/>
        </w:rPr>
        <w:t>MMbbl</w:t>
      </w:r>
      <w:proofErr w:type="spellEnd"/>
      <w:r w:rsidR="00B127C3">
        <w:rPr>
          <w:rFonts w:ascii="Times New Roman" w:hAnsi="Times New Roman" w:cs="Times New Roman"/>
          <w:color w:val="auto"/>
          <w:sz w:val="24"/>
          <w:szCs w:val="24"/>
        </w:rPr>
        <w:t>)</w:t>
      </w:r>
      <w:r w:rsidR="009460C8">
        <w:rPr>
          <w:rFonts w:ascii="Times New Roman" w:hAnsi="Times New Roman" w:cs="Times New Roman"/>
          <w:color w:val="auto"/>
          <w:sz w:val="24"/>
          <w:szCs w:val="24"/>
        </w:rPr>
        <w:t>.</w:t>
      </w:r>
      <w:r w:rsidR="00B127C3">
        <w:rPr>
          <w:rFonts w:ascii="Times New Roman" w:hAnsi="Times New Roman" w:cs="Times New Roman"/>
          <w:color w:val="auto"/>
          <w:sz w:val="24"/>
          <w:szCs w:val="24"/>
        </w:rPr>
        <w:t xml:space="preserve"> </w:t>
      </w:r>
      <w:r w:rsidR="009460C8">
        <w:rPr>
          <w:rFonts w:ascii="Times New Roman" w:hAnsi="Times New Roman" w:cs="Times New Roman"/>
          <w:color w:val="auto"/>
          <w:sz w:val="24"/>
          <w:szCs w:val="24"/>
        </w:rPr>
        <w:t>The</w:t>
      </w:r>
      <w:r w:rsidR="00B127C3">
        <w:rPr>
          <w:rFonts w:ascii="Times New Roman" w:hAnsi="Times New Roman" w:cs="Times New Roman"/>
          <w:color w:val="auto"/>
          <w:sz w:val="24"/>
          <w:szCs w:val="24"/>
        </w:rPr>
        <w:t xml:space="preserve"> average production from the same three agenci</w:t>
      </w:r>
      <w:r w:rsidR="009460C8">
        <w:rPr>
          <w:rFonts w:ascii="Times New Roman" w:hAnsi="Times New Roman" w:cs="Times New Roman"/>
          <w:color w:val="auto"/>
          <w:sz w:val="24"/>
          <w:szCs w:val="24"/>
        </w:rPr>
        <w:t>es was reported in excess of 1.5</w:t>
      </w:r>
      <w:r w:rsidR="00B127C3">
        <w:rPr>
          <w:rFonts w:ascii="Times New Roman" w:hAnsi="Times New Roman" w:cs="Times New Roman"/>
          <w:color w:val="auto"/>
          <w:sz w:val="24"/>
          <w:szCs w:val="24"/>
        </w:rPr>
        <w:t xml:space="preserve"> </w:t>
      </w:r>
      <w:proofErr w:type="spellStart"/>
      <w:r w:rsidR="00B127C3">
        <w:rPr>
          <w:rFonts w:ascii="Times New Roman" w:hAnsi="Times New Roman" w:cs="Times New Roman"/>
          <w:color w:val="auto"/>
          <w:sz w:val="24"/>
          <w:szCs w:val="24"/>
        </w:rPr>
        <w:t>MMbbl</w:t>
      </w:r>
      <w:proofErr w:type="spellEnd"/>
      <w:r w:rsidR="00B127C3">
        <w:rPr>
          <w:rFonts w:ascii="Times New Roman" w:hAnsi="Times New Roman" w:cs="Times New Roman"/>
          <w:color w:val="auto"/>
          <w:sz w:val="24"/>
          <w:szCs w:val="24"/>
        </w:rPr>
        <w:t xml:space="preserve"> of the quot</w:t>
      </w:r>
      <w:r w:rsidR="00DF4AAB">
        <w:rPr>
          <w:rFonts w:ascii="Times New Roman" w:hAnsi="Times New Roman" w:cs="Times New Roman"/>
          <w:color w:val="auto"/>
          <w:sz w:val="24"/>
          <w:szCs w:val="24"/>
        </w:rPr>
        <w:t>a level</w:t>
      </w:r>
      <w:r w:rsidR="009460C8">
        <w:rPr>
          <w:rFonts w:ascii="Times New Roman" w:hAnsi="Times New Roman" w:cs="Times New Roman"/>
          <w:color w:val="auto"/>
          <w:sz w:val="24"/>
          <w:szCs w:val="24"/>
        </w:rPr>
        <w:t>s instated by OPEC allocations</w:t>
      </w:r>
      <w:r w:rsidR="00DF4AAB">
        <w:rPr>
          <w:rFonts w:ascii="Times New Roman" w:hAnsi="Times New Roman" w:cs="Times New Roman"/>
          <w:color w:val="auto"/>
          <w:sz w:val="24"/>
          <w:szCs w:val="24"/>
        </w:rPr>
        <w:t>. The cut in plain terms</w:t>
      </w:r>
      <w:r w:rsidR="00B127C3">
        <w:rPr>
          <w:rFonts w:ascii="Times New Roman" w:hAnsi="Times New Roman" w:cs="Times New Roman"/>
          <w:color w:val="auto"/>
          <w:sz w:val="24"/>
          <w:szCs w:val="24"/>
        </w:rPr>
        <w:t xml:space="preserve"> was not adhered to. </w:t>
      </w:r>
      <w:r w:rsidR="00DF4AAB">
        <w:rPr>
          <w:rFonts w:ascii="Times New Roman" w:hAnsi="Times New Roman" w:cs="Times New Roman"/>
          <w:color w:val="auto"/>
          <w:sz w:val="24"/>
          <w:szCs w:val="24"/>
        </w:rPr>
        <w:t>You may also be wondering why</w:t>
      </w:r>
      <w:r w:rsidR="007D5975">
        <w:rPr>
          <w:rFonts w:ascii="Times New Roman" w:hAnsi="Times New Roman" w:cs="Times New Roman"/>
          <w:color w:val="auto"/>
          <w:sz w:val="24"/>
          <w:szCs w:val="24"/>
        </w:rPr>
        <w:t xml:space="preserve"> the </w:t>
      </w:r>
      <w:r w:rsidR="0054647B">
        <w:rPr>
          <w:rFonts w:ascii="Times New Roman" w:hAnsi="Times New Roman" w:cs="Times New Roman"/>
          <w:color w:val="auto"/>
          <w:sz w:val="24"/>
          <w:szCs w:val="24"/>
        </w:rPr>
        <w:t>((</w:t>
      </w:r>
      <w:r w:rsidR="007D5975">
        <w:rPr>
          <w:rFonts w:ascii="Times New Roman" w:hAnsi="Times New Roman" w:cs="Times New Roman"/>
          <w:color w:val="auto"/>
          <w:sz w:val="24"/>
          <w:szCs w:val="24"/>
        </w:rPr>
        <w:t>BP</w:t>
      </w:r>
      <w:r w:rsidR="0054647B">
        <w:rPr>
          <w:rFonts w:ascii="Times New Roman" w:hAnsi="Times New Roman" w:cs="Times New Roman"/>
          <w:color w:val="auto"/>
          <w:sz w:val="24"/>
          <w:szCs w:val="24"/>
        </w:rPr>
        <w:t>))</w:t>
      </w:r>
      <w:r w:rsidR="007D5975">
        <w:rPr>
          <w:rFonts w:ascii="Times New Roman" w:hAnsi="Times New Roman" w:cs="Times New Roman"/>
          <w:color w:val="auto"/>
          <w:sz w:val="24"/>
          <w:szCs w:val="24"/>
        </w:rPr>
        <w:t xml:space="preserve"> numbers are substantially lower</w:t>
      </w:r>
      <w:r w:rsidR="00DF4AAB">
        <w:rPr>
          <w:rFonts w:ascii="Times New Roman" w:hAnsi="Times New Roman" w:cs="Times New Roman"/>
          <w:color w:val="auto"/>
          <w:sz w:val="24"/>
          <w:szCs w:val="24"/>
        </w:rPr>
        <w:t xml:space="preserve">, and that can mostly be accounted for </w:t>
      </w:r>
      <w:r w:rsidR="007D5975">
        <w:rPr>
          <w:rFonts w:ascii="Times New Roman" w:hAnsi="Times New Roman" w:cs="Times New Roman"/>
          <w:color w:val="auto"/>
          <w:sz w:val="24"/>
          <w:szCs w:val="24"/>
        </w:rPr>
        <w:t xml:space="preserve">lower </w:t>
      </w:r>
      <w:r w:rsidR="00DF4AAB">
        <w:rPr>
          <w:rFonts w:ascii="Times New Roman" w:hAnsi="Times New Roman" w:cs="Times New Roman"/>
          <w:color w:val="auto"/>
          <w:sz w:val="24"/>
          <w:szCs w:val="24"/>
        </w:rPr>
        <w:t>production numbers from Kuwait</w:t>
      </w:r>
      <w:r w:rsidR="009460C8">
        <w:rPr>
          <w:rFonts w:ascii="Times New Roman" w:hAnsi="Times New Roman" w:cs="Times New Roman"/>
          <w:color w:val="auto"/>
          <w:sz w:val="24"/>
          <w:szCs w:val="24"/>
        </w:rPr>
        <w:t xml:space="preserve"> and higher numbers from Iraq, </w:t>
      </w:r>
      <w:r w:rsidR="00E74D6C">
        <w:rPr>
          <w:rFonts w:ascii="Times New Roman" w:hAnsi="Times New Roman" w:cs="Times New Roman"/>
          <w:color w:val="auto"/>
          <w:sz w:val="24"/>
          <w:szCs w:val="24"/>
        </w:rPr>
        <w:t xml:space="preserve">which </w:t>
      </w:r>
      <w:r w:rsidR="00564B0C">
        <w:rPr>
          <w:rFonts w:ascii="Times New Roman" w:hAnsi="Times New Roman" w:cs="Times New Roman"/>
          <w:color w:val="auto"/>
          <w:sz w:val="24"/>
          <w:szCs w:val="24"/>
        </w:rPr>
        <w:t xml:space="preserve">given the upcoming Gulf War and dispute over oil fields makes sense. </w:t>
      </w:r>
      <w:r w:rsidR="00DF4AAB">
        <w:rPr>
          <w:rFonts w:ascii="Times New Roman" w:hAnsi="Times New Roman" w:cs="Times New Roman"/>
          <w:color w:val="auto"/>
          <w:sz w:val="24"/>
          <w:szCs w:val="24"/>
        </w:rPr>
        <w:t xml:space="preserve"> </w:t>
      </w:r>
    </w:p>
    <w:p w14:paraId="37C82305" w14:textId="16865D1F" w:rsidR="00B127C3" w:rsidRDefault="00F36146" w:rsidP="0068776C">
      <w:pPr>
        <w:keepNext/>
        <w:spacing w:line="360" w:lineRule="auto"/>
        <w:jc w:val="center"/>
      </w:pPr>
      <w:r w:rsidRPr="00F36146">
        <w:drawing>
          <wp:inline distT="0" distB="0" distL="0" distR="0" wp14:anchorId="33EDDC8B" wp14:editId="1DC00516">
            <wp:extent cx="5486400" cy="3890091"/>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890091"/>
                    </a:xfrm>
                    <a:prstGeom prst="rect">
                      <a:avLst/>
                    </a:prstGeom>
                    <a:noFill/>
                    <a:ln>
                      <a:noFill/>
                    </a:ln>
                  </pic:spPr>
                </pic:pic>
              </a:graphicData>
            </a:graphic>
          </wp:inline>
        </w:drawing>
      </w:r>
    </w:p>
    <w:p w14:paraId="08EF4A2E" w14:textId="625E174D" w:rsidR="00805221" w:rsidRPr="00B127C3" w:rsidRDefault="00B127C3" w:rsidP="0068776C">
      <w:pPr>
        <w:pStyle w:val="Caption"/>
        <w:jc w:val="center"/>
        <w:rPr>
          <w:rFonts w:cs="Times New Roman"/>
          <w:szCs w:val="24"/>
        </w:rPr>
      </w:pPr>
      <w:r w:rsidRPr="00B127C3">
        <w:rPr>
          <w:sz w:val="16"/>
        </w:rPr>
        <w:t xml:space="preserve">Figure </w:t>
      </w:r>
      <w:r w:rsidRPr="00B127C3">
        <w:rPr>
          <w:sz w:val="16"/>
        </w:rPr>
        <w:fldChar w:fldCharType="begin"/>
      </w:r>
      <w:r w:rsidRPr="00B127C3">
        <w:rPr>
          <w:sz w:val="16"/>
        </w:rPr>
        <w:instrText xml:space="preserve"> SEQ Figure \* ARABIC </w:instrText>
      </w:r>
      <w:r w:rsidRPr="00B127C3">
        <w:rPr>
          <w:sz w:val="16"/>
        </w:rPr>
        <w:fldChar w:fldCharType="separate"/>
      </w:r>
      <w:r w:rsidRPr="00B127C3">
        <w:rPr>
          <w:noProof/>
          <w:sz w:val="16"/>
        </w:rPr>
        <w:t>1</w:t>
      </w:r>
      <w:r w:rsidRPr="00B127C3">
        <w:rPr>
          <w:sz w:val="16"/>
        </w:rPr>
        <w:fldChar w:fldCharType="end"/>
      </w:r>
      <w:r w:rsidRPr="00B127C3">
        <w:rPr>
          <w:sz w:val="16"/>
        </w:rPr>
        <w:t>: OPEC (exclusion of Iraq) Y</w:t>
      </w:r>
      <w:r w:rsidR="00AB530B">
        <w:rPr>
          <w:sz w:val="16"/>
        </w:rPr>
        <w:t>early</w:t>
      </w:r>
      <w:r w:rsidRPr="00B127C3">
        <w:rPr>
          <w:sz w:val="16"/>
        </w:rPr>
        <w:t xml:space="preserve"> Production from 1987 to 1989 (IEA 2016, EIA 2015, BP 2016)</w:t>
      </w:r>
    </w:p>
    <w:p w14:paraId="20DC6BA3" w14:textId="0FBF3CAE" w:rsidR="0068776C" w:rsidRDefault="004058A9" w:rsidP="004B3461">
      <w:r>
        <w:rPr>
          <w:rFonts w:ascii="Times New Roman" w:hAnsi="Times New Roman" w:cs="Times New Roman"/>
          <w:color w:val="auto"/>
          <w:sz w:val="24"/>
          <w:szCs w:val="24"/>
        </w:rPr>
        <w:t>Upon further analysis and a</w:t>
      </w:r>
      <w:r w:rsidR="00B127C3">
        <w:rPr>
          <w:rFonts w:ascii="Times New Roman" w:hAnsi="Times New Roman" w:cs="Times New Roman"/>
          <w:color w:val="auto"/>
          <w:sz w:val="24"/>
          <w:szCs w:val="24"/>
        </w:rPr>
        <w:t xml:space="preserve">s displayed by Figure 2 below, we can see the average </w:t>
      </w:r>
      <w:r w:rsidR="009705E8">
        <w:rPr>
          <w:rFonts w:ascii="Times New Roman" w:hAnsi="Times New Roman" w:cs="Times New Roman"/>
          <w:color w:val="auto"/>
          <w:sz w:val="24"/>
          <w:szCs w:val="24"/>
        </w:rPr>
        <w:t xml:space="preserve">yearly change </w:t>
      </w:r>
      <w:r w:rsidR="00B127C3">
        <w:rPr>
          <w:rFonts w:ascii="Times New Roman" w:hAnsi="Times New Roman" w:cs="Times New Roman"/>
          <w:color w:val="auto"/>
          <w:sz w:val="24"/>
          <w:szCs w:val="24"/>
        </w:rPr>
        <w:t xml:space="preserve">from each producing nation of OPEC. </w:t>
      </w:r>
      <w:r w:rsidR="00710DEE">
        <w:rPr>
          <w:rFonts w:ascii="Times New Roman" w:hAnsi="Times New Roman" w:cs="Times New Roman"/>
          <w:color w:val="auto"/>
          <w:sz w:val="24"/>
          <w:szCs w:val="24"/>
        </w:rPr>
        <w:t>By the numbers</w:t>
      </w:r>
      <w:r w:rsidR="008C4454">
        <w:rPr>
          <w:rFonts w:ascii="Times New Roman" w:hAnsi="Times New Roman" w:cs="Times New Roman"/>
          <w:color w:val="auto"/>
          <w:sz w:val="24"/>
          <w:szCs w:val="24"/>
        </w:rPr>
        <w:t xml:space="preserve"> OPEC did </w:t>
      </w:r>
      <w:r w:rsidR="00710DEE">
        <w:rPr>
          <w:rFonts w:ascii="Times New Roman" w:hAnsi="Times New Roman" w:cs="Times New Roman"/>
          <w:color w:val="auto"/>
          <w:sz w:val="24"/>
          <w:szCs w:val="24"/>
        </w:rPr>
        <w:t xml:space="preserve">achieve a cut of approximately 571,000 </w:t>
      </w:r>
      <w:proofErr w:type="spellStart"/>
      <w:r w:rsidR="00710DEE">
        <w:rPr>
          <w:rFonts w:ascii="Times New Roman" w:hAnsi="Times New Roman" w:cs="Times New Roman"/>
          <w:color w:val="auto"/>
          <w:sz w:val="24"/>
          <w:szCs w:val="24"/>
        </w:rPr>
        <w:t>bbl</w:t>
      </w:r>
      <w:proofErr w:type="spellEnd"/>
      <w:r w:rsidR="00710DEE">
        <w:rPr>
          <w:rFonts w:ascii="Times New Roman" w:hAnsi="Times New Roman" w:cs="Times New Roman"/>
          <w:color w:val="auto"/>
          <w:sz w:val="24"/>
          <w:szCs w:val="24"/>
        </w:rPr>
        <w:t>/d from their average 1986 production</w:t>
      </w:r>
      <w:r w:rsidR="008C4454">
        <w:rPr>
          <w:rFonts w:ascii="Times New Roman" w:hAnsi="Times New Roman" w:cs="Times New Roman"/>
          <w:color w:val="auto"/>
          <w:sz w:val="24"/>
          <w:szCs w:val="24"/>
        </w:rPr>
        <w:t xml:space="preserve"> but this is far short of the called upon reduction of approximately 2 </w:t>
      </w:r>
      <w:proofErr w:type="spellStart"/>
      <w:r w:rsidR="008C4454">
        <w:rPr>
          <w:rFonts w:ascii="Times New Roman" w:hAnsi="Times New Roman" w:cs="Times New Roman"/>
          <w:color w:val="auto"/>
          <w:sz w:val="24"/>
          <w:szCs w:val="24"/>
        </w:rPr>
        <w:t>MMbbl</w:t>
      </w:r>
      <w:proofErr w:type="spellEnd"/>
      <w:r w:rsidR="008C4454">
        <w:rPr>
          <w:rFonts w:ascii="Times New Roman" w:hAnsi="Times New Roman" w:cs="Times New Roman"/>
          <w:color w:val="auto"/>
          <w:sz w:val="24"/>
          <w:szCs w:val="24"/>
        </w:rPr>
        <w:t xml:space="preserve">/d. </w:t>
      </w:r>
      <w:r w:rsidR="009705E8">
        <w:rPr>
          <w:rFonts w:ascii="Times New Roman" w:hAnsi="Times New Roman" w:cs="Times New Roman"/>
          <w:color w:val="auto"/>
          <w:sz w:val="24"/>
          <w:szCs w:val="24"/>
        </w:rPr>
        <w:t xml:space="preserve">While the terms of the deal are not stated, assuming a similar deal as the one cut in November, only </w:t>
      </w:r>
      <w:r w:rsidR="008C4454">
        <w:rPr>
          <w:rFonts w:ascii="Times New Roman" w:hAnsi="Times New Roman" w:cs="Times New Roman"/>
          <w:color w:val="auto"/>
          <w:sz w:val="24"/>
          <w:szCs w:val="24"/>
        </w:rPr>
        <w:t>the</w:t>
      </w:r>
      <w:r w:rsidR="009705E8">
        <w:rPr>
          <w:rFonts w:ascii="Times New Roman" w:hAnsi="Times New Roman" w:cs="Times New Roman"/>
          <w:color w:val="auto"/>
          <w:sz w:val="24"/>
          <w:szCs w:val="24"/>
        </w:rPr>
        <w:t xml:space="preserve"> nations</w:t>
      </w:r>
      <w:r w:rsidR="008C4454">
        <w:rPr>
          <w:rFonts w:ascii="Times New Roman" w:hAnsi="Times New Roman" w:cs="Times New Roman"/>
          <w:color w:val="auto"/>
          <w:sz w:val="24"/>
          <w:szCs w:val="24"/>
        </w:rPr>
        <w:t xml:space="preserve"> of Ecuador and Indonesia in fact were below their OPEC production allocations</w:t>
      </w:r>
      <w:r w:rsidR="00710DEE">
        <w:rPr>
          <w:rFonts w:ascii="Times New Roman" w:hAnsi="Times New Roman" w:cs="Times New Roman"/>
          <w:color w:val="auto"/>
          <w:sz w:val="24"/>
          <w:szCs w:val="24"/>
        </w:rPr>
        <w:t xml:space="preserve"> and given the circumstances </w:t>
      </w:r>
      <w:r w:rsidR="008C4454">
        <w:rPr>
          <w:rFonts w:ascii="Times New Roman" w:hAnsi="Times New Roman" w:cs="Times New Roman"/>
          <w:color w:val="auto"/>
          <w:sz w:val="24"/>
          <w:szCs w:val="24"/>
        </w:rPr>
        <w:t xml:space="preserve">Indonesia was nowhere near producing at its allocation levels in excess of 2 </w:t>
      </w:r>
      <w:proofErr w:type="spellStart"/>
      <w:r w:rsidR="008C4454">
        <w:rPr>
          <w:rFonts w:ascii="Times New Roman" w:hAnsi="Times New Roman" w:cs="Times New Roman"/>
          <w:color w:val="auto"/>
          <w:sz w:val="24"/>
          <w:szCs w:val="24"/>
        </w:rPr>
        <w:t>MMbbl</w:t>
      </w:r>
      <w:proofErr w:type="spellEnd"/>
      <w:r w:rsidR="008C4454">
        <w:rPr>
          <w:rFonts w:ascii="Times New Roman" w:hAnsi="Times New Roman" w:cs="Times New Roman"/>
          <w:color w:val="auto"/>
          <w:sz w:val="24"/>
          <w:szCs w:val="24"/>
        </w:rPr>
        <w:t>/d</w:t>
      </w:r>
      <w:r w:rsidR="00710DEE">
        <w:rPr>
          <w:rFonts w:ascii="Times New Roman" w:hAnsi="Times New Roman" w:cs="Times New Roman"/>
          <w:color w:val="auto"/>
          <w:sz w:val="24"/>
          <w:szCs w:val="24"/>
        </w:rPr>
        <w:t xml:space="preserve">, the deal was definitely not </w:t>
      </w:r>
      <w:r w:rsidR="00564B0C">
        <w:rPr>
          <w:rFonts w:ascii="Times New Roman" w:hAnsi="Times New Roman" w:cs="Times New Roman"/>
          <w:color w:val="auto"/>
          <w:sz w:val="24"/>
          <w:szCs w:val="24"/>
        </w:rPr>
        <w:t>complied with</w:t>
      </w:r>
      <w:r w:rsidR="00710DEE">
        <w:rPr>
          <w:rFonts w:ascii="Times New Roman" w:hAnsi="Times New Roman" w:cs="Times New Roman"/>
          <w:color w:val="auto"/>
          <w:sz w:val="24"/>
          <w:szCs w:val="24"/>
        </w:rPr>
        <w:t xml:space="preserve">. </w:t>
      </w:r>
    </w:p>
    <w:p w14:paraId="5CB71E51" w14:textId="112C11B0" w:rsidR="0068776C" w:rsidRDefault="005F3A3D" w:rsidP="004B3461">
      <w:pPr>
        <w:rPr>
          <w:rFonts w:ascii="Times New Roman" w:hAnsi="Times New Roman" w:cs="Times New Roman"/>
          <w:color w:val="auto"/>
          <w:sz w:val="24"/>
          <w:szCs w:val="24"/>
        </w:rPr>
      </w:pPr>
      <w:r w:rsidRPr="005F3A3D">
        <w:drawing>
          <wp:inline distT="0" distB="0" distL="0" distR="0" wp14:anchorId="406A3BA9" wp14:editId="2AEC1502">
            <wp:extent cx="5486400" cy="4088327"/>
            <wp:effectExtent l="0" t="0" r="0" b="127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4088327"/>
                    </a:xfrm>
                    <a:prstGeom prst="rect">
                      <a:avLst/>
                    </a:prstGeom>
                    <a:noFill/>
                    <a:ln>
                      <a:noFill/>
                    </a:ln>
                  </pic:spPr>
                </pic:pic>
              </a:graphicData>
            </a:graphic>
          </wp:inline>
        </w:drawing>
      </w:r>
    </w:p>
    <w:p w14:paraId="275C42DD" w14:textId="1CE9FF56" w:rsidR="0068776C" w:rsidRPr="00B127C3" w:rsidRDefault="0068776C" w:rsidP="0068776C">
      <w:pPr>
        <w:pStyle w:val="Caption"/>
        <w:jc w:val="center"/>
        <w:rPr>
          <w:rFonts w:cs="Times New Roman"/>
          <w:szCs w:val="24"/>
        </w:rPr>
      </w:pPr>
      <w:r w:rsidRPr="00B127C3">
        <w:rPr>
          <w:sz w:val="16"/>
        </w:rPr>
        <w:t xml:space="preserve">Figure </w:t>
      </w:r>
      <w:r w:rsidRPr="00B127C3">
        <w:rPr>
          <w:sz w:val="16"/>
        </w:rPr>
        <w:fldChar w:fldCharType="begin"/>
      </w:r>
      <w:r w:rsidRPr="00B127C3">
        <w:rPr>
          <w:sz w:val="16"/>
        </w:rPr>
        <w:instrText xml:space="preserve"> SEQ Figure \* ARABIC </w:instrText>
      </w:r>
      <w:r w:rsidRPr="00B127C3">
        <w:rPr>
          <w:sz w:val="16"/>
        </w:rPr>
        <w:fldChar w:fldCharType="separate"/>
      </w:r>
      <w:r>
        <w:rPr>
          <w:noProof/>
          <w:sz w:val="16"/>
        </w:rPr>
        <w:t>2</w:t>
      </w:r>
      <w:r w:rsidRPr="00B127C3">
        <w:rPr>
          <w:sz w:val="16"/>
        </w:rPr>
        <w:fldChar w:fldCharType="end"/>
      </w:r>
      <w:r w:rsidRPr="00B127C3">
        <w:rPr>
          <w:sz w:val="16"/>
        </w:rPr>
        <w:t xml:space="preserve">: OPEC </w:t>
      </w:r>
      <w:r>
        <w:rPr>
          <w:sz w:val="16"/>
        </w:rPr>
        <w:t>Yearly Production Change (</w:t>
      </w:r>
      <w:proofErr w:type="spellStart"/>
      <w:r>
        <w:rPr>
          <w:sz w:val="16"/>
        </w:rPr>
        <w:t>Mbbl</w:t>
      </w:r>
      <w:proofErr w:type="spellEnd"/>
      <w:r>
        <w:rPr>
          <w:sz w:val="16"/>
        </w:rPr>
        <w:t xml:space="preserve">/d) </w:t>
      </w:r>
      <w:r w:rsidRPr="00B127C3">
        <w:rPr>
          <w:sz w:val="16"/>
        </w:rPr>
        <w:t>from 1987 to 1989 (IEA 2016, EIA 2015, BP 2016</w:t>
      </w:r>
      <w:r w:rsidR="00025431">
        <w:rPr>
          <w:sz w:val="16"/>
        </w:rPr>
        <w:t>, OPEC 2016</w:t>
      </w:r>
      <w:r w:rsidRPr="00B127C3">
        <w:rPr>
          <w:sz w:val="16"/>
        </w:rPr>
        <w:t>)</w:t>
      </w:r>
    </w:p>
    <w:p w14:paraId="58422A3F" w14:textId="28E191CF" w:rsidR="000337BD" w:rsidRDefault="008C4454" w:rsidP="00B05F8A">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Strictly by the numbers, this means that the nation of Ecuador was the only one that really </w:t>
      </w:r>
      <w:r w:rsidR="000337BD">
        <w:rPr>
          <w:rFonts w:ascii="Times New Roman" w:hAnsi="Times New Roman" w:cs="Times New Roman"/>
          <w:color w:val="auto"/>
          <w:sz w:val="24"/>
          <w:szCs w:val="24"/>
        </w:rPr>
        <w:t xml:space="preserve">complied with the </w:t>
      </w:r>
      <w:r>
        <w:rPr>
          <w:rFonts w:ascii="Times New Roman" w:hAnsi="Times New Roman" w:cs="Times New Roman"/>
          <w:color w:val="auto"/>
          <w:sz w:val="24"/>
          <w:szCs w:val="24"/>
        </w:rPr>
        <w:t xml:space="preserve">cuts. Most notably </w:t>
      </w:r>
      <w:r w:rsidR="000337BD">
        <w:rPr>
          <w:rFonts w:ascii="Times New Roman" w:hAnsi="Times New Roman" w:cs="Times New Roman"/>
          <w:color w:val="auto"/>
          <w:sz w:val="24"/>
          <w:szCs w:val="24"/>
        </w:rPr>
        <w:t xml:space="preserve">the nations of Algeria, Iran, Kuwait and the UAE all </w:t>
      </w:r>
      <w:r w:rsidR="00564B0C">
        <w:rPr>
          <w:rFonts w:ascii="Times New Roman" w:hAnsi="Times New Roman" w:cs="Times New Roman"/>
          <w:color w:val="auto"/>
          <w:sz w:val="24"/>
          <w:szCs w:val="24"/>
        </w:rPr>
        <w:t xml:space="preserve">also </w:t>
      </w:r>
      <w:r w:rsidR="000337BD">
        <w:rPr>
          <w:rFonts w:ascii="Times New Roman" w:hAnsi="Times New Roman" w:cs="Times New Roman"/>
          <w:color w:val="auto"/>
          <w:sz w:val="24"/>
          <w:szCs w:val="24"/>
        </w:rPr>
        <w:t>increased</w:t>
      </w:r>
      <w:r w:rsidR="00564B0C">
        <w:rPr>
          <w:rFonts w:ascii="Times New Roman" w:hAnsi="Times New Roman" w:cs="Times New Roman"/>
          <w:color w:val="auto"/>
          <w:sz w:val="24"/>
          <w:szCs w:val="24"/>
        </w:rPr>
        <w:t xml:space="preserve"> in</w:t>
      </w:r>
      <w:r w:rsidR="000337BD">
        <w:rPr>
          <w:rFonts w:ascii="Times New Roman" w:hAnsi="Times New Roman" w:cs="Times New Roman"/>
          <w:color w:val="auto"/>
          <w:sz w:val="24"/>
          <w:szCs w:val="24"/>
        </w:rPr>
        <w:t xml:space="preserve"> production. </w:t>
      </w:r>
      <w:r>
        <w:rPr>
          <w:rFonts w:ascii="Times New Roman" w:hAnsi="Times New Roman" w:cs="Times New Roman"/>
          <w:color w:val="auto"/>
          <w:sz w:val="24"/>
          <w:szCs w:val="24"/>
        </w:rPr>
        <w:t xml:space="preserve">Saudi Arabia </w:t>
      </w:r>
      <w:r w:rsidR="000337BD">
        <w:rPr>
          <w:rFonts w:ascii="Times New Roman" w:hAnsi="Times New Roman" w:cs="Times New Roman"/>
          <w:color w:val="auto"/>
          <w:sz w:val="24"/>
          <w:szCs w:val="24"/>
        </w:rPr>
        <w:t xml:space="preserve">fell short of its committed cut as the OPEC leader </w:t>
      </w:r>
      <w:r>
        <w:rPr>
          <w:rFonts w:ascii="Times New Roman" w:hAnsi="Times New Roman" w:cs="Times New Roman"/>
          <w:color w:val="auto"/>
          <w:sz w:val="24"/>
          <w:szCs w:val="24"/>
        </w:rPr>
        <w:t>by almost 400,000 bp</w:t>
      </w:r>
      <w:r w:rsidR="000337BD">
        <w:rPr>
          <w:rFonts w:ascii="Times New Roman" w:hAnsi="Times New Roman" w:cs="Times New Roman"/>
          <w:color w:val="auto"/>
          <w:sz w:val="24"/>
          <w:szCs w:val="24"/>
        </w:rPr>
        <w:t>d although they did have the</w:t>
      </w:r>
      <w:r>
        <w:rPr>
          <w:rFonts w:ascii="Times New Roman" w:hAnsi="Times New Roman" w:cs="Times New Roman"/>
          <w:color w:val="auto"/>
          <w:sz w:val="24"/>
          <w:szCs w:val="24"/>
        </w:rPr>
        <w:t xml:space="preserve"> biggest reduction </w:t>
      </w:r>
      <w:r w:rsidR="000337BD">
        <w:rPr>
          <w:rFonts w:ascii="Times New Roman" w:hAnsi="Times New Roman" w:cs="Times New Roman"/>
          <w:color w:val="auto"/>
          <w:sz w:val="24"/>
          <w:szCs w:val="24"/>
        </w:rPr>
        <w:t xml:space="preserve">from 1986 production. </w:t>
      </w:r>
    </w:p>
    <w:p w14:paraId="6EAC2184" w14:textId="28568DA2" w:rsidR="00F91888" w:rsidRDefault="0054647B" w:rsidP="00F91888">
      <w:pPr>
        <w:spacing w:line="240" w:lineRule="auto"/>
        <w:rPr>
          <w:rFonts w:ascii="Times New Roman" w:hAnsi="Times New Roman" w:cs="Times New Roman"/>
          <w:b/>
          <w:color w:val="7030A0"/>
          <w:sz w:val="24"/>
          <w:szCs w:val="24"/>
        </w:rPr>
      </w:pPr>
      <w:r>
        <w:rPr>
          <w:rFonts w:ascii="Times New Roman" w:hAnsi="Times New Roman" w:cs="Times New Roman"/>
          <w:b/>
          <w:color w:val="7030A0"/>
          <w:sz w:val="24"/>
          <w:szCs w:val="24"/>
        </w:rPr>
        <w:t>Key things to look for</w:t>
      </w:r>
      <w:r w:rsidR="00F91888">
        <w:rPr>
          <w:rFonts w:ascii="Times New Roman" w:hAnsi="Times New Roman" w:cs="Times New Roman"/>
          <w:b/>
          <w:color w:val="7030A0"/>
          <w:sz w:val="24"/>
          <w:szCs w:val="24"/>
        </w:rPr>
        <w:t xml:space="preserve"> from OPEC </w:t>
      </w:r>
      <w:r>
        <w:rPr>
          <w:rFonts w:ascii="Times New Roman" w:hAnsi="Times New Roman" w:cs="Times New Roman"/>
          <w:b/>
          <w:color w:val="7030A0"/>
          <w:sz w:val="24"/>
          <w:szCs w:val="24"/>
        </w:rPr>
        <w:t xml:space="preserve">Monitoring </w:t>
      </w:r>
      <w:r w:rsidR="00F91888">
        <w:rPr>
          <w:rFonts w:ascii="Times New Roman" w:hAnsi="Times New Roman" w:cs="Times New Roman"/>
          <w:b/>
          <w:color w:val="7030A0"/>
          <w:sz w:val="24"/>
          <w:szCs w:val="24"/>
        </w:rPr>
        <w:t xml:space="preserve">Meeting on </w:t>
      </w:r>
      <w:r>
        <w:rPr>
          <w:rFonts w:ascii="Times New Roman" w:hAnsi="Times New Roman" w:cs="Times New Roman"/>
          <w:b/>
          <w:color w:val="7030A0"/>
          <w:sz w:val="24"/>
          <w:szCs w:val="24"/>
        </w:rPr>
        <w:t xml:space="preserve">January </w:t>
      </w:r>
      <w:r w:rsidR="00F91888">
        <w:rPr>
          <w:rFonts w:ascii="Times New Roman" w:hAnsi="Times New Roman" w:cs="Times New Roman"/>
          <w:b/>
          <w:color w:val="7030A0"/>
          <w:sz w:val="24"/>
          <w:szCs w:val="24"/>
        </w:rPr>
        <w:t>21</w:t>
      </w:r>
      <w:r w:rsidR="00F91888" w:rsidRPr="00F91888">
        <w:rPr>
          <w:rFonts w:ascii="Times New Roman" w:hAnsi="Times New Roman" w:cs="Times New Roman"/>
          <w:b/>
          <w:color w:val="7030A0"/>
          <w:sz w:val="24"/>
          <w:szCs w:val="24"/>
          <w:vertAlign w:val="superscript"/>
        </w:rPr>
        <w:t>st</w:t>
      </w:r>
      <w:r w:rsidR="00F91888">
        <w:rPr>
          <w:rFonts w:ascii="Times New Roman" w:hAnsi="Times New Roman" w:cs="Times New Roman"/>
          <w:b/>
          <w:color w:val="7030A0"/>
          <w:sz w:val="24"/>
          <w:szCs w:val="24"/>
        </w:rPr>
        <w:t>/ 22</w:t>
      </w:r>
      <w:r w:rsidR="00F91888" w:rsidRPr="00F91888">
        <w:rPr>
          <w:rFonts w:ascii="Times New Roman" w:hAnsi="Times New Roman" w:cs="Times New Roman"/>
          <w:b/>
          <w:color w:val="7030A0"/>
          <w:sz w:val="24"/>
          <w:szCs w:val="24"/>
          <w:vertAlign w:val="superscript"/>
        </w:rPr>
        <w:t>nd</w:t>
      </w:r>
    </w:p>
    <w:p w14:paraId="6ED4DFBD" w14:textId="130F7FC8" w:rsidR="00F91888" w:rsidRDefault="00F91888" w:rsidP="00860178">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A key tool competent organizations and individuals employ to achieve goals and objectives attributed to George Doran in 1981 is the concept of SMART goal setting. The acronym stands for Specific, Measureable, Attainable, </w:t>
      </w:r>
      <w:proofErr w:type="gramStart"/>
      <w:r>
        <w:rPr>
          <w:rFonts w:ascii="Times New Roman" w:hAnsi="Times New Roman" w:cs="Times New Roman"/>
          <w:color w:val="auto"/>
          <w:sz w:val="24"/>
          <w:szCs w:val="24"/>
        </w:rPr>
        <w:t>Realistic</w:t>
      </w:r>
      <w:proofErr w:type="gramEnd"/>
      <w:r>
        <w:rPr>
          <w:rFonts w:ascii="Times New Roman" w:hAnsi="Times New Roman" w:cs="Times New Roman"/>
          <w:color w:val="auto"/>
          <w:sz w:val="24"/>
          <w:szCs w:val="24"/>
        </w:rPr>
        <w:t xml:space="preserve"> &amp; Time Based. As you can imagine each of these is of vital importance to the OPEC meeti</w:t>
      </w:r>
      <w:r w:rsidR="00860178">
        <w:rPr>
          <w:rFonts w:ascii="Times New Roman" w:hAnsi="Times New Roman" w:cs="Times New Roman"/>
          <w:color w:val="auto"/>
          <w:sz w:val="24"/>
          <w:szCs w:val="24"/>
        </w:rPr>
        <w:t>ng. Specifically and Measurably</w:t>
      </w:r>
      <w:r>
        <w:rPr>
          <w:rFonts w:ascii="Times New Roman" w:hAnsi="Times New Roman" w:cs="Times New Roman"/>
          <w:color w:val="auto"/>
          <w:sz w:val="24"/>
          <w:szCs w:val="24"/>
        </w:rPr>
        <w:t xml:space="preserve"> as outlined in Table 1 below, each country must adhere to the cuts allocated to them as clearly outlined in the November OPEC meeting. </w:t>
      </w:r>
      <w:r w:rsidR="00860178">
        <w:rPr>
          <w:rFonts w:ascii="Times New Roman" w:hAnsi="Times New Roman" w:cs="Times New Roman"/>
          <w:color w:val="auto"/>
          <w:sz w:val="24"/>
          <w:szCs w:val="24"/>
        </w:rPr>
        <w:t xml:space="preserve">Whatever measurement or tracking method they choose should be clear, consistent and transparent for analysts to see. Being attainable is a concept that is also </w:t>
      </w:r>
      <w:proofErr w:type="gramStart"/>
      <w:r w:rsidR="00860178">
        <w:rPr>
          <w:rFonts w:ascii="Times New Roman" w:hAnsi="Times New Roman" w:cs="Times New Roman"/>
          <w:color w:val="auto"/>
          <w:sz w:val="24"/>
          <w:szCs w:val="24"/>
        </w:rPr>
        <w:t>important</w:t>
      </w:r>
      <w:proofErr w:type="gramEnd"/>
      <w:r w:rsidR="00860178">
        <w:rPr>
          <w:rFonts w:ascii="Times New Roman" w:hAnsi="Times New Roman" w:cs="Times New Roman"/>
          <w:color w:val="auto"/>
          <w:sz w:val="24"/>
          <w:szCs w:val="24"/>
        </w:rPr>
        <w:t xml:space="preserve"> as we have already developed in the 1987 cuts. When compared to the substantial cuts of 1987 we</w:t>
      </w:r>
      <w:r>
        <w:rPr>
          <w:rFonts w:ascii="Times New Roman" w:hAnsi="Times New Roman" w:cs="Times New Roman"/>
          <w:color w:val="auto"/>
          <w:sz w:val="24"/>
          <w:szCs w:val="24"/>
        </w:rPr>
        <w:t xml:space="preserve"> can see that proportionally speaking that the cuts are much more in line with higher production levels that are seen today. This should be much more attainable then the levels that were called upon in 1987 but given the drastic decrease in o</w:t>
      </w:r>
      <w:r w:rsidR="0054647B">
        <w:rPr>
          <w:rFonts w:ascii="Times New Roman" w:hAnsi="Times New Roman" w:cs="Times New Roman"/>
          <w:color w:val="auto"/>
          <w:sz w:val="24"/>
          <w:szCs w:val="24"/>
        </w:rPr>
        <w:t xml:space="preserve">il profitability in the 1980’s </w:t>
      </w:r>
      <w:r>
        <w:rPr>
          <w:rFonts w:ascii="Times New Roman" w:hAnsi="Times New Roman" w:cs="Times New Roman"/>
          <w:color w:val="auto"/>
          <w:sz w:val="24"/>
          <w:szCs w:val="24"/>
        </w:rPr>
        <w:t xml:space="preserve">one can assume where those extreme measures came from. </w:t>
      </w:r>
      <w:r w:rsidR="00860178">
        <w:rPr>
          <w:rFonts w:ascii="Times New Roman" w:hAnsi="Times New Roman" w:cs="Times New Roman"/>
          <w:color w:val="auto"/>
          <w:sz w:val="24"/>
          <w:szCs w:val="24"/>
        </w:rPr>
        <w:t xml:space="preserve">Most importantly as a part of Measurability and Attainability will be the punishments nations will face for failing to enforce their cuts. This also needs to be outlined and communicated in a clear, concise and transparent method. </w:t>
      </w:r>
    </w:p>
    <w:tbl>
      <w:tblPr>
        <w:tblW w:w="7940" w:type="dxa"/>
        <w:jc w:val="center"/>
        <w:tblInd w:w="93" w:type="dxa"/>
        <w:tblLook w:val="04A0" w:firstRow="1" w:lastRow="0" w:firstColumn="1" w:lastColumn="0" w:noHBand="0" w:noVBand="1"/>
      </w:tblPr>
      <w:tblGrid>
        <w:gridCol w:w="2540"/>
        <w:gridCol w:w="1560"/>
        <w:gridCol w:w="1560"/>
        <w:gridCol w:w="2280"/>
      </w:tblGrid>
      <w:tr w:rsidR="00F91888" w:rsidRPr="00E706DA" w14:paraId="616A2BD2" w14:textId="77777777" w:rsidTr="00F91888">
        <w:trPr>
          <w:trHeight w:val="620"/>
          <w:jc w:val="center"/>
        </w:trPr>
        <w:tc>
          <w:tcPr>
            <w:tcW w:w="2540" w:type="dxa"/>
            <w:tcBorders>
              <w:top w:val="single" w:sz="8" w:space="0" w:color="auto"/>
              <w:left w:val="single" w:sz="8" w:space="0" w:color="auto"/>
              <w:bottom w:val="single" w:sz="8" w:space="0" w:color="auto"/>
              <w:right w:val="single" w:sz="4" w:space="0" w:color="auto"/>
            </w:tcBorders>
            <w:shd w:val="clear" w:color="000000" w:fill="4F81BD"/>
            <w:noWrap/>
            <w:vAlign w:val="center"/>
            <w:hideMark/>
          </w:tcPr>
          <w:p w14:paraId="779845E6" w14:textId="77777777" w:rsidR="00F91888" w:rsidRPr="00E706DA" w:rsidRDefault="00F91888" w:rsidP="00F91888">
            <w:pPr>
              <w:spacing w:after="0" w:line="240" w:lineRule="auto"/>
              <w:jc w:val="center"/>
              <w:rPr>
                <w:rFonts w:eastAsia="Times New Roman" w:cs="Times New Roman"/>
                <w:color w:val="FFFFFF"/>
                <w:sz w:val="24"/>
                <w:szCs w:val="24"/>
                <w:lang w:val="en-CA"/>
              </w:rPr>
            </w:pPr>
            <w:r w:rsidRPr="00E706DA">
              <w:rPr>
                <w:rFonts w:eastAsia="Times New Roman" w:cs="Times New Roman"/>
                <w:color w:val="FFFFFF"/>
                <w:sz w:val="24"/>
                <w:szCs w:val="24"/>
                <w:lang w:val="en-CA"/>
              </w:rPr>
              <w:t>COUNTRY</w:t>
            </w:r>
          </w:p>
        </w:tc>
        <w:tc>
          <w:tcPr>
            <w:tcW w:w="1560" w:type="dxa"/>
            <w:tcBorders>
              <w:top w:val="single" w:sz="8" w:space="0" w:color="auto"/>
              <w:left w:val="nil"/>
              <w:bottom w:val="single" w:sz="8" w:space="0" w:color="auto"/>
              <w:right w:val="single" w:sz="4" w:space="0" w:color="auto"/>
            </w:tcBorders>
            <w:shd w:val="clear" w:color="000000" w:fill="4F81BD"/>
            <w:vAlign w:val="center"/>
            <w:hideMark/>
          </w:tcPr>
          <w:p w14:paraId="27BE8CA8" w14:textId="77777777" w:rsidR="00F91888" w:rsidRPr="00E706DA" w:rsidRDefault="00F91888" w:rsidP="00F91888">
            <w:pPr>
              <w:spacing w:after="0" w:line="240" w:lineRule="auto"/>
              <w:jc w:val="center"/>
              <w:rPr>
                <w:rFonts w:eastAsia="Times New Roman" w:cs="Times New Roman"/>
                <w:color w:val="FFFFFF"/>
                <w:sz w:val="24"/>
                <w:szCs w:val="24"/>
                <w:lang w:val="en-CA"/>
              </w:rPr>
            </w:pPr>
            <w:r w:rsidRPr="00E706DA">
              <w:rPr>
                <w:rFonts w:eastAsia="Times New Roman" w:cs="Times New Roman"/>
                <w:color w:val="FFFFFF"/>
                <w:sz w:val="24"/>
                <w:szCs w:val="24"/>
                <w:lang w:val="en-CA"/>
              </w:rPr>
              <w:t>REFERENCE LEVEL</w:t>
            </w:r>
          </w:p>
        </w:tc>
        <w:tc>
          <w:tcPr>
            <w:tcW w:w="1560" w:type="dxa"/>
            <w:tcBorders>
              <w:top w:val="single" w:sz="8" w:space="0" w:color="auto"/>
              <w:left w:val="nil"/>
              <w:bottom w:val="single" w:sz="8" w:space="0" w:color="auto"/>
              <w:right w:val="single" w:sz="4" w:space="0" w:color="auto"/>
            </w:tcBorders>
            <w:shd w:val="clear" w:color="000000" w:fill="4F81BD"/>
            <w:noWrap/>
            <w:vAlign w:val="center"/>
            <w:hideMark/>
          </w:tcPr>
          <w:p w14:paraId="5426C57F" w14:textId="77777777" w:rsidR="00F91888" w:rsidRPr="00E706DA" w:rsidRDefault="00F91888" w:rsidP="00F91888">
            <w:pPr>
              <w:spacing w:after="0" w:line="240" w:lineRule="auto"/>
              <w:jc w:val="center"/>
              <w:rPr>
                <w:rFonts w:eastAsia="Times New Roman" w:cs="Times New Roman"/>
                <w:color w:val="FFFFFF"/>
                <w:sz w:val="24"/>
                <w:szCs w:val="24"/>
                <w:lang w:val="en-CA"/>
              </w:rPr>
            </w:pPr>
            <w:r w:rsidRPr="00E706DA">
              <w:rPr>
                <w:rFonts w:eastAsia="Times New Roman" w:cs="Times New Roman"/>
                <w:color w:val="FFFFFF"/>
                <w:sz w:val="24"/>
                <w:szCs w:val="24"/>
                <w:lang w:val="en-CA"/>
              </w:rPr>
              <w:t>ADJUSTMENT</w:t>
            </w:r>
          </w:p>
        </w:tc>
        <w:tc>
          <w:tcPr>
            <w:tcW w:w="2280" w:type="dxa"/>
            <w:tcBorders>
              <w:top w:val="single" w:sz="8" w:space="0" w:color="auto"/>
              <w:left w:val="nil"/>
              <w:bottom w:val="single" w:sz="8" w:space="0" w:color="auto"/>
              <w:right w:val="single" w:sz="8" w:space="0" w:color="auto"/>
            </w:tcBorders>
            <w:shd w:val="clear" w:color="000000" w:fill="4F81BD"/>
            <w:noWrap/>
            <w:vAlign w:val="center"/>
            <w:hideMark/>
          </w:tcPr>
          <w:p w14:paraId="6E738960" w14:textId="77777777" w:rsidR="00F91888" w:rsidRPr="00E706DA" w:rsidRDefault="00F91888" w:rsidP="00F91888">
            <w:pPr>
              <w:spacing w:after="0" w:line="240" w:lineRule="auto"/>
              <w:jc w:val="center"/>
              <w:rPr>
                <w:rFonts w:eastAsia="Times New Roman" w:cs="Times New Roman"/>
                <w:color w:val="FFFFFF"/>
                <w:sz w:val="24"/>
                <w:szCs w:val="24"/>
                <w:lang w:val="en-CA"/>
              </w:rPr>
            </w:pPr>
            <w:r w:rsidRPr="00E706DA">
              <w:rPr>
                <w:rFonts w:eastAsia="Times New Roman" w:cs="Times New Roman"/>
                <w:color w:val="FFFFFF"/>
                <w:sz w:val="24"/>
                <w:szCs w:val="24"/>
                <w:lang w:val="en-CA"/>
              </w:rPr>
              <w:t>PRODUCTION LEVEL</w:t>
            </w:r>
          </w:p>
        </w:tc>
      </w:tr>
      <w:tr w:rsidR="00F91888" w:rsidRPr="00E706DA" w14:paraId="7E43A835" w14:textId="77777777" w:rsidTr="00F91888">
        <w:trPr>
          <w:trHeight w:val="300"/>
          <w:jc w:val="center"/>
        </w:trPr>
        <w:tc>
          <w:tcPr>
            <w:tcW w:w="2540" w:type="dxa"/>
            <w:tcBorders>
              <w:top w:val="nil"/>
              <w:left w:val="single" w:sz="8" w:space="0" w:color="auto"/>
              <w:bottom w:val="single" w:sz="4" w:space="0" w:color="auto"/>
              <w:right w:val="single" w:sz="4" w:space="0" w:color="auto"/>
            </w:tcBorders>
            <w:shd w:val="clear" w:color="000000" w:fill="DCE6F1"/>
            <w:noWrap/>
            <w:vAlign w:val="center"/>
            <w:hideMark/>
          </w:tcPr>
          <w:p w14:paraId="4120128C" w14:textId="77777777" w:rsidR="00F91888" w:rsidRPr="00E706DA" w:rsidRDefault="00F91888" w:rsidP="00F91888">
            <w:pPr>
              <w:spacing w:after="0" w:line="240" w:lineRule="auto"/>
              <w:jc w:val="center"/>
              <w:rPr>
                <w:rFonts w:eastAsia="Times New Roman" w:cs="Times New Roman"/>
                <w:sz w:val="24"/>
                <w:szCs w:val="24"/>
                <w:lang w:val="en-CA"/>
              </w:rPr>
            </w:pPr>
            <w:r w:rsidRPr="00E706DA">
              <w:rPr>
                <w:rFonts w:eastAsia="Times New Roman" w:cs="Times New Roman"/>
                <w:sz w:val="24"/>
                <w:szCs w:val="24"/>
                <w:lang w:val="en-CA"/>
              </w:rPr>
              <w:t>ALGERIA</w:t>
            </w:r>
          </w:p>
        </w:tc>
        <w:tc>
          <w:tcPr>
            <w:tcW w:w="1560" w:type="dxa"/>
            <w:tcBorders>
              <w:top w:val="nil"/>
              <w:left w:val="nil"/>
              <w:bottom w:val="single" w:sz="4" w:space="0" w:color="auto"/>
              <w:right w:val="single" w:sz="4" w:space="0" w:color="auto"/>
            </w:tcBorders>
            <w:shd w:val="clear" w:color="000000" w:fill="DCE6F1"/>
            <w:noWrap/>
            <w:vAlign w:val="center"/>
            <w:hideMark/>
          </w:tcPr>
          <w:p w14:paraId="067456FC" w14:textId="77777777" w:rsidR="00F91888" w:rsidRPr="00E706DA" w:rsidRDefault="00F91888" w:rsidP="00F91888">
            <w:pPr>
              <w:spacing w:after="0" w:line="240" w:lineRule="auto"/>
              <w:jc w:val="center"/>
              <w:rPr>
                <w:rFonts w:eastAsia="Times New Roman" w:cs="Times New Roman"/>
                <w:sz w:val="24"/>
                <w:szCs w:val="24"/>
                <w:lang w:val="en-CA"/>
              </w:rPr>
            </w:pPr>
            <w:r w:rsidRPr="00E706DA">
              <w:rPr>
                <w:rFonts w:eastAsia="Times New Roman" w:cs="Times New Roman"/>
                <w:sz w:val="24"/>
                <w:szCs w:val="24"/>
                <w:lang w:val="en-CA"/>
              </w:rPr>
              <w:t>1089</w:t>
            </w:r>
          </w:p>
        </w:tc>
        <w:tc>
          <w:tcPr>
            <w:tcW w:w="1560" w:type="dxa"/>
            <w:tcBorders>
              <w:top w:val="nil"/>
              <w:left w:val="nil"/>
              <w:bottom w:val="single" w:sz="4" w:space="0" w:color="auto"/>
              <w:right w:val="single" w:sz="4" w:space="0" w:color="auto"/>
            </w:tcBorders>
            <w:shd w:val="clear" w:color="000000" w:fill="DCE6F1"/>
            <w:noWrap/>
            <w:vAlign w:val="center"/>
            <w:hideMark/>
          </w:tcPr>
          <w:p w14:paraId="3839B805" w14:textId="77777777" w:rsidR="00F91888" w:rsidRPr="00E706DA" w:rsidRDefault="00F91888" w:rsidP="00F91888">
            <w:pPr>
              <w:spacing w:after="0" w:line="240" w:lineRule="auto"/>
              <w:jc w:val="center"/>
              <w:rPr>
                <w:rFonts w:eastAsia="Times New Roman" w:cs="Times New Roman"/>
                <w:sz w:val="24"/>
                <w:szCs w:val="24"/>
                <w:lang w:val="en-CA"/>
              </w:rPr>
            </w:pPr>
            <w:r w:rsidRPr="00E706DA">
              <w:rPr>
                <w:rFonts w:eastAsia="Times New Roman" w:cs="Times New Roman"/>
                <w:sz w:val="24"/>
                <w:szCs w:val="24"/>
                <w:lang w:val="en-CA"/>
              </w:rPr>
              <w:t>-50</w:t>
            </w:r>
          </w:p>
        </w:tc>
        <w:tc>
          <w:tcPr>
            <w:tcW w:w="2280" w:type="dxa"/>
            <w:tcBorders>
              <w:top w:val="nil"/>
              <w:left w:val="nil"/>
              <w:bottom w:val="single" w:sz="4" w:space="0" w:color="auto"/>
              <w:right w:val="single" w:sz="8" w:space="0" w:color="auto"/>
            </w:tcBorders>
            <w:shd w:val="clear" w:color="000000" w:fill="DCE6F1"/>
            <w:noWrap/>
            <w:vAlign w:val="center"/>
            <w:hideMark/>
          </w:tcPr>
          <w:p w14:paraId="195573AE" w14:textId="77777777" w:rsidR="00F91888" w:rsidRPr="00E706DA" w:rsidRDefault="00F91888" w:rsidP="00F91888">
            <w:pPr>
              <w:spacing w:after="0" w:line="240" w:lineRule="auto"/>
              <w:jc w:val="center"/>
              <w:rPr>
                <w:rFonts w:eastAsia="Times New Roman" w:cs="Times New Roman"/>
                <w:sz w:val="24"/>
                <w:szCs w:val="24"/>
                <w:lang w:val="en-CA"/>
              </w:rPr>
            </w:pPr>
            <w:r w:rsidRPr="00E706DA">
              <w:rPr>
                <w:rFonts w:eastAsia="Times New Roman" w:cs="Times New Roman"/>
                <w:sz w:val="24"/>
                <w:szCs w:val="24"/>
                <w:lang w:val="en-CA"/>
              </w:rPr>
              <w:t>1039</w:t>
            </w:r>
          </w:p>
        </w:tc>
      </w:tr>
      <w:tr w:rsidR="00F91888" w:rsidRPr="00E706DA" w14:paraId="7901A58F" w14:textId="77777777" w:rsidTr="00F91888">
        <w:trPr>
          <w:trHeight w:val="300"/>
          <w:jc w:val="center"/>
        </w:trPr>
        <w:tc>
          <w:tcPr>
            <w:tcW w:w="2540" w:type="dxa"/>
            <w:tcBorders>
              <w:top w:val="nil"/>
              <w:left w:val="single" w:sz="8" w:space="0" w:color="auto"/>
              <w:bottom w:val="single" w:sz="4" w:space="0" w:color="auto"/>
              <w:right w:val="single" w:sz="4" w:space="0" w:color="auto"/>
            </w:tcBorders>
            <w:shd w:val="clear" w:color="000000" w:fill="FFFFFF"/>
            <w:noWrap/>
            <w:vAlign w:val="center"/>
            <w:hideMark/>
          </w:tcPr>
          <w:p w14:paraId="0498FCD5" w14:textId="77777777" w:rsidR="00F91888" w:rsidRPr="00E706DA" w:rsidRDefault="00F91888" w:rsidP="00F91888">
            <w:pPr>
              <w:spacing w:after="0" w:line="240" w:lineRule="auto"/>
              <w:jc w:val="center"/>
              <w:rPr>
                <w:rFonts w:eastAsia="Times New Roman" w:cs="Times New Roman"/>
                <w:sz w:val="24"/>
                <w:szCs w:val="24"/>
                <w:lang w:val="en-CA"/>
              </w:rPr>
            </w:pPr>
            <w:r w:rsidRPr="00E706DA">
              <w:rPr>
                <w:rFonts w:eastAsia="Times New Roman" w:cs="Times New Roman"/>
                <w:sz w:val="24"/>
                <w:szCs w:val="24"/>
                <w:lang w:val="en-CA"/>
              </w:rPr>
              <w:t>ANGOLA</w:t>
            </w:r>
          </w:p>
        </w:tc>
        <w:tc>
          <w:tcPr>
            <w:tcW w:w="1560" w:type="dxa"/>
            <w:tcBorders>
              <w:top w:val="nil"/>
              <w:left w:val="nil"/>
              <w:bottom w:val="single" w:sz="4" w:space="0" w:color="auto"/>
              <w:right w:val="single" w:sz="4" w:space="0" w:color="auto"/>
            </w:tcBorders>
            <w:shd w:val="clear" w:color="000000" w:fill="FFFFFF"/>
            <w:noWrap/>
            <w:vAlign w:val="center"/>
            <w:hideMark/>
          </w:tcPr>
          <w:p w14:paraId="7C28295A" w14:textId="77777777" w:rsidR="00F91888" w:rsidRPr="00E706DA" w:rsidRDefault="00F91888" w:rsidP="00F91888">
            <w:pPr>
              <w:spacing w:after="0" w:line="240" w:lineRule="auto"/>
              <w:jc w:val="center"/>
              <w:rPr>
                <w:rFonts w:eastAsia="Times New Roman" w:cs="Times New Roman"/>
                <w:sz w:val="24"/>
                <w:szCs w:val="24"/>
                <w:lang w:val="en-CA"/>
              </w:rPr>
            </w:pPr>
            <w:r w:rsidRPr="00E706DA">
              <w:rPr>
                <w:rFonts w:eastAsia="Times New Roman" w:cs="Times New Roman"/>
                <w:sz w:val="24"/>
                <w:szCs w:val="24"/>
                <w:lang w:val="en-CA"/>
              </w:rPr>
              <w:t>1751</w:t>
            </w:r>
          </w:p>
        </w:tc>
        <w:tc>
          <w:tcPr>
            <w:tcW w:w="1560" w:type="dxa"/>
            <w:tcBorders>
              <w:top w:val="nil"/>
              <w:left w:val="nil"/>
              <w:bottom w:val="single" w:sz="4" w:space="0" w:color="auto"/>
              <w:right w:val="single" w:sz="4" w:space="0" w:color="auto"/>
            </w:tcBorders>
            <w:shd w:val="clear" w:color="000000" w:fill="FFFFFF"/>
            <w:noWrap/>
            <w:vAlign w:val="center"/>
            <w:hideMark/>
          </w:tcPr>
          <w:p w14:paraId="2BC767D2" w14:textId="77777777" w:rsidR="00F91888" w:rsidRPr="00E706DA" w:rsidRDefault="00F91888" w:rsidP="00F91888">
            <w:pPr>
              <w:spacing w:after="0" w:line="240" w:lineRule="auto"/>
              <w:jc w:val="center"/>
              <w:rPr>
                <w:rFonts w:eastAsia="Times New Roman" w:cs="Times New Roman"/>
                <w:sz w:val="24"/>
                <w:szCs w:val="24"/>
                <w:lang w:val="en-CA"/>
              </w:rPr>
            </w:pPr>
            <w:r w:rsidRPr="00E706DA">
              <w:rPr>
                <w:rFonts w:eastAsia="Times New Roman" w:cs="Times New Roman"/>
                <w:sz w:val="24"/>
                <w:szCs w:val="24"/>
                <w:lang w:val="en-CA"/>
              </w:rPr>
              <w:t>-87</w:t>
            </w:r>
          </w:p>
        </w:tc>
        <w:tc>
          <w:tcPr>
            <w:tcW w:w="2280" w:type="dxa"/>
            <w:tcBorders>
              <w:top w:val="nil"/>
              <w:left w:val="nil"/>
              <w:bottom w:val="single" w:sz="4" w:space="0" w:color="auto"/>
              <w:right w:val="single" w:sz="8" w:space="0" w:color="auto"/>
            </w:tcBorders>
            <w:shd w:val="clear" w:color="000000" w:fill="FFFFFF"/>
            <w:noWrap/>
            <w:vAlign w:val="center"/>
            <w:hideMark/>
          </w:tcPr>
          <w:p w14:paraId="1BE69C2A" w14:textId="77777777" w:rsidR="00F91888" w:rsidRPr="00E706DA" w:rsidRDefault="00F91888" w:rsidP="00F91888">
            <w:pPr>
              <w:spacing w:after="0" w:line="240" w:lineRule="auto"/>
              <w:jc w:val="center"/>
              <w:rPr>
                <w:rFonts w:eastAsia="Times New Roman" w:cs="Times New Roman"/>
                <w:sz w:val="24"/>
                <w:szCs w:val="24"/>
                <w:lang w:val="en-CA"/>
              </w:rPr>
            </w:pPr>
            <w:r w:rsidRPr="00E706DA">
              <w:rPr>
                <w:rFonts w:eastAsia="Times New Roman" w:cs="Times New Roman"/>
                <w:sz w:val="24"/>
                <w:szCs w:val="24"/>
                <w:lang w:val="en-CA"/>
              </w:rPr>
              <w:t>1664</w:t>
            </w:r>
          </w:p>
        </w:tc>
      </w:tr>
      <w:tr w:rsidR="00F91888" w:rsidRPr="00E706DA" w14:paraId="64CD5CB5" w14:textId="77777777" w:rsidTr="00F91888">
        <w:trPr>
          <w:trHeight w:val="300"/>
          <w:jc w:val="center"/>
        </w:trPr>
        <w:tc>
          <w:tcPr>
            <w:tcW w:w="2540" w:type="dxa"/>
            <w:tcBorders>
              <w:top w:val="nil"/>
              <w:left w:val="single" w:sz="8" w:space="0" w:color="auto"/>
              <w:bottom w:val="single" w:sz="4" w:space="0" w:color="auto"/>
              <w:right w:val="single" w:sz="4" w:space="0" w:color="auto"/>
            </w:tcBorders>
            <w:shd w:val="clear" w:color="000000" w:fill="DCE6F1"/>
            <w:noWrap/>
            <w:vAlign w:val="center"/>
            <w:hideMark/>
          </w:tcPr>
          <w:p w14:paraId="4F3968E4" w14:textId="77777777" w:rsidR="00F91888" w:rsidRPr="00E706DA" w:rsidRDefault="00F91888" w:rsidP="00F91888">
            <w:pPr>
              <w:spacing w:after="0" w:line="240" w:lineRule="auto"/>
              <w:jc w:val="center"/>
              <w:rPr>
                <w:rFonts w:eastAsia="Times New Roman" w:cs="Times New Roman"/>
                <w:sz w:val="24"/>
                <w:szCs w:val="24"/>
                <w:lang w:val="en-CA"/>
              </w:rPr>
            </w:pPr>
            <w:r w:rsidRPr="00E706DA">
              <w:rPr>
                <w:rFonts w:eastAsia="Times New Roman" w:cs="Times New Roman"/>
                <w:sz w:val="24"/>
                <w:szCs w:val="24"/>
                <w:lang w:val="en-CA"/>
              </w:rPr>
              <w:t>ECUADOR</w:t>
            </w:r>
          </w:p>
        </w:tc>
        <w:tc>
          <w:tcPr>
            <w:tcW w:w="1560" w:type="dxa"/>
            <w:tcBorders>
              <w:top w:val="nil"/>
              <w:left w:val="nil"/>
              <w:bottom w:val="single" w:sz="4" w:space="0" w:color="auto"/>
              <w:right w:val="single" w:sz="4" w:space="0" w:color="auto"/>
            </w:tcBorders>
            <w:shd w:val="clear" w:color="000000" w:fill="DCE6F1"/>
            <w:noWrap/>
            <w:vAlign w:val="center"/>
            <w:hideMark/>
          </w:tcPr>
          <w:p w14:paraId="6879DC1A" w14:textId="77777777" w:rsidR="00F91888" w:rsidRPr="00E706DA" w:rsidRDefault="00F91888" w:rsidP="00F91888">
            <w:pPr>
              <w:spacing w:after="0" w:line="240" w:lineRule="auto"/>
              <w:jc w:val="center"/>
              <w:rPr>
                <w:rFonts w:eastAsia="Times New Roman" w:cs="Times New Roman"/>
                <w:sz w:val="24"/>
                <w:szCs w:val="24"/>
                <w:lang w:val="en-CA"/>
              </w:rPr>
            </w:pPr>
            <w:r w:rsidRPr="00E706DA">
              <w:rPr>
                <w:rFonts w:eastAsia="Times New Roman" w:cs="Times New Roman"/>
                <w:sz w:val="24"/>
                <w:szCs w:val="24"/>
                <w:lang w:val="en-CA"/>
              </w:rPr>
              <w:t>548</w:t>
            </w:r>
          </w:p>
        </w:tc>
        <w:tc>
          <w:tcPr>
            <w:tcW w:w="1560" w:type="dxa"/>
            <w:tcBorders>
              <w:top w:val="nil"/>
              <w:left w:val="nil"/>
              <w:bottom w:val="single" w:sz="4" w:space="0" w:color="auto"/>
              <w:right w:val="single" w:sz="4" w:space="0" w:color="auto"/>
            </w:tcBorders>
            <w:shd w:val="clear" w:color="000000" w:fill="DCE6F1"/>
            <w:noWrap/>
            <w:vAlign w:val="center"/>
            <w:hideMark/>
          </w:tcPr>
          <w:p w14:paraId="25FDB327" w14:textId="77777777" w:rsidR="00F91888" w:rsidRPr="00E706DA" w:rsidRDefault="00F91888" w:rsidP="00F91888">
            <w:pPr>
              <w:spacing w:after="0" w:line="240" w:lineRule="auto"/>
              <w:jc w:val="center"/>
              <w:rPr>
                <w:rFonts w:eastAsia="Times New Roman" w:cs="Times New Roman"/>
                <w:sz w:val="24"/>
                <w:szCs w:val="24"/>
                <w:lang w:val="en-CA"/>
              </w:rPr>
            </w:pPr>
            <w:r w:rsidRPr="00E706DA">
              <w:rPr>
                <w:rFonts w:eastAsia="Times New Roman" w:cs="Times New Roman"/>
                <w:sz w:val="24"/>
                <w:szCs w:val="24"/>
                <w:lang w:val="en-CA"/>
              </w:rPr>
              <w:t>-26</w:t>
            </w:r>
          </w:p>
        </w:tc>
        <w:tc>
          <w:tcPr>
            <w:tcW w:w="2280" w:type="dxa"/>
            <w:tcBorders>
              <w:top w:val="nil"/>
              <w:left w:val="nil"/>
              <w:bottom w:val="single" w:sz="4" w:space="0" w:color="auto"/>
              <w:right w:val="single" w:sz="8" w:space="0" w:color="auto"/>
            </w:tcBorders>
            <w:shd w:val="clear" w:color="000000" w:fill="DCE6F1"/>
            <w:noWrap/>
            <w:vAlign w:val="center"/>
            <w:hideMark/>
          </w:tcPr>
          <w:p w14:paraId="10CEB39E" w14:textId="77777777" w:rsidR="00F91888" w:rsidRPr="00E706DA" w:rsidRDefault="00F91888" w:rsidP="00F91888">
            <w:pPr>
              <w:spacing w:after="0" w:line="240" w:lineRule="auto"/>
              <w:jc w:val="center"/>
              <w:rPr>
                <w:rFonts w:eastAsia="Times New Roman" w:cs="Times New Roman"/>
                <w:sz w:val="24"/>
                <w:szCs w:val="24"/>
                <w:lang w:val="en-CA"/>
              </w:rPr>
            </w:pPr>
            <w:r w:rsidRPr="00E706DA">
              <w:rPr>
                <w:rFonts w:eastAsia="Times New Roman" w:cs="Times New Roman"/>
                <w:sz w:val="24"/>
                <w:szCs w:val="24"/>
                <w:lang w:val="en-CA"/>
              </w:rPr>
              <w:t>522</w:t>
            </w:r>
          </w:p>
        </w:tc>
      </w:tr>
      <w:tr w:rsidR="00F91888" w:rsidRPr="00E706DA" w14:paraId="5E88AE78" w14:textId="77777777" w:rsidTr="00F91888">
        <w:trPr>
          <w:trHeight w:val="300"/>
          <w:jc w:val="center"/>
        </w:trPr>
        <w:tc>
          <w:tcPr>
            <w:tcW w:w="2540" w:type="dxa"/>
            <w:tcBorders>
              <w:top w:val="nil"/>
              <w:left w:val="single" w:sz="8" w:space="0" w:color="auto"/>
              <w:bottom w:val="single" w:sz="4" w:space="0" w:color="auto"/>
              <w:right w:val="single" w:sz="4" w:space="0" w:color="auto"/>
            </w:tcBorders>
            <w:shd w:val="clear" w:color="000000" w:fill="FFFFFF"/>
            <w:noWrap/>
            <w:vAlign w:val="center"/>
            <w:hideMark/>
          </w:tcPr>
          <w:p w14:paraId="356A8151" w14:textId="77777777" w:rsidR="00F91888" w:rsidRPr="00E706DA" w:rsidRDefault="00F91888" w:rsidP="00F91888">
            <w:pPr>
              <w:spacing w:after="0" w:line="240" w:lineRule="auto"/>
              <w:jc w:val="center"/>
              <w:rPr>
                <w:rFonts w:eastAsia="Times New Roman" w:cs="Times New Roman"/>
                <w:sz w:val="24"/>
                <w:szCs w:val="24"/>
                <w:lang w:val="en-CA"/>
              </w:rPr>
            </w:pPr>
            <w:r w:rsidRPr="00E706DA">
              <w:rPr>
                <w:rFonts w:eastAsia="Times New Roman" w:cs="Times New Roman"/>
                <w:sz w:val="24"/>
                <w:szCs w:val="24"/>
                <w:lang w:val="en-CA"/>
              </w:rPr>
              <w:t>GABON</w:t>
            </w:r>
          </w:p>
        </w:tc>
        <w:tc>
          <w:tcPr>
            <w:tcW w:w="1560" w:type="dxa"/>
            <w:tcBorders>
              <w:top w:val="nil"/>
              <w:left w:val="nil"/>
              <w:bottom w:val="single" w:sz="4" w:space="0" w:color="auto"/>
              <w:right w:val="single" w:sz="4" w:space="0" w:color="auto"/>
            </w:tcBorders>
            <w:shd w:val="clear" w:color="000000" w:fill="FFFFFF"/>
            <w:noWrap/>
            <w:vAlign w:val="center"/>
            <w:hideMark/>
          </w:tcPr>
          <w:p w14:paraId="51EFDA0A" w14:textId="77777777" w:rsidR="00F91888" w:rsidRPr="00E706DA" w:rsidRDefault="00F91888" w:rsidP="00F91888">
            <w:pPr>
              <w:spacing w:after="0" w:line="240" w:lineRule="auto"/>
              <w:jc w:val="center"/>
              <w:rPr>
                <w:rFonts w:eastAsia="Times New Roman" w:cs="Times New Roman"/>
                <w:sz w:val="24"/>
                <w:szCs w:val="24"/>
                <w:lang w:val="en-CA"/>
              </w:rPr>
            </w:pPr>
            <w:r w:rsidRPr="00E706DA">
              <w:rPr>
                <w:rFonts w:eastAsia="Times New Roman" w:cs="Times New Roman"/>
                <w:sz w:val="24"/>
                <w:szCs w:val="24"/>
                <w:lang w:val="en-CA"/>
              </w:rPr>
              <w:t>202</w:t>
            </w:r>
          </w:p>
        </w:tc>
        <w:tc>
          <w:tcPr>
            <w:tcW w:w="1560" w:type="dxa"/>
            <w:tcBorders>
              <w:top w:val="nil"/>
              <w:left w:val="nil"/>
              <w:bottom w:val="single" w:sz="4" w:space="0" w:color="auto"/>
              <w:right w:val="single" w:sz="4" w:space="0" w:color="auto"/>
            </w:tcBorders>
            <w:shd w:val="clear" w:color="000000" w:fill="FFFFFF"/>
            <w:noWrap/>
            <w:vAlign w:val="center"/>
            <w:hideMark/>
          </w:tcPr>
          <w:p w14:paraId="798C94C2" w14:textId="77777777" w:rsidR="00F91888" w:rsidRPr="00E706DA" w:rsidRDefault="00F91888" w:rsidP="00F91888">
            <w:pPr>
              <w:spacing w:after="0" w:line="240" w:lineRule="auto"/>
              <w:jc w:val="center"/>
              <w:rPr>
                <w:rFonts w:eastAsia="Times New Roman" w:cs="Times New Roman"/>
                <w:sz w:val="24"/>
                <w:szCs w:val="24"/>
                <w:lang w:val="en-CA"/>
              </w:rPr>
            </w:pPr>
            <w:r w:rsidRPr="00E706DA">
              <w:rPr>
                <w:rFonts w:eastAsia="Times New Roman" w:cs="Times New Roman"/>
                <w:sz w:val="24"/>
                <w:szCs w:val="24"/>
                <w:lang w:val="en-CA"/>
              </w:rPr>
              <w:t>-9</w:t>
            </w:r>
          </w:p>
        </w:tc>
        <w:tc>
          <w:tcPr>
            <w:tcW w:w="2280" w:type="dxa"/>
            <w:tcBorders>
              <w:top w:val="nil"/>
              <w:left w:val="nil"/>
              <w:bottom w:val="single" w:sz="4" w:space="0" w:color="auto"/>
              <w:right w:val="single" w:sz="8" w:space="0" w:color="auto"/>
            </w:tcBorders>
            <w:shd w:val="clear" w:color="000000" w:fill="FFFFFF"/>
            <w:noWrap/>
            <w:vAlign w:val="center"/>
            <w:hideMark/>
          </w:tcPr>
          <w:p w14:paraId="2133E298" w14:textId="77777777" w:rsidR="00F91888" w:rsidRPr="00E706DA" w:rsidRDefault="00F91888" w:rsidP="00F91888">
            <w:pPr>
              <w:spacing w:after="0" w:line="240" w:lineRule="auto"/>
              <w:jc w:val="center"/>
              <w:rPr>
                <w:rFonts w:eastAsia="Times New Roman" w:cs="Times New Roman"/>
                <w:sz w:val="24"/>
                <w:szCs w:val="24"/>
                <w:lang w:val="en-CA"/>
              </w:rPr>
            </w:pPr>
            <w:r w:rsidRPr="00E706DA">
              <w:rPr>
                <w:rFonts w:eastAsia="Times New Roman" w:cs="Times New Roman"/>
                <w:sz w:val="24"/>
                <w:szCs w:val="24"/>
                <w:lang w:val="en-CA"/>
              </w:rPr>
              <w:t>193</w:t>
            </w:r>
          </w:p>
        </w:tc>
      </w:tr>
      <w:tr w:rsidR="00F91888" w:rsidRPr="00E706DA" w14:paraId="3B663D9C" w14:textId="77777777" w:rsidTr="00F91888">
        <w:trPr>
          <w:trHeight w:val="300"/>
          <w:jc w:val="center"/>
        </w:trPr>
        <w:tc>
          <w:tcPr>
            <w:tcW w:w="2540" w:type="dxa"/>
            <w:tcBorders>
              <w:top w:val="nil"/>
              <w:left w:val="single" w:sz="8" w:space="0" w:color="auto"/>
              <w:bottom w:val="single" w:sz="4" w:space="0" w:color="auto"/>
              <w:right w:val="single" w:sz="4" w:space="0" w:color="auto"/>
            </w:tcBorders>
            <w:shd w:val="clear" w:color="000000" w:fill="DCE6F1"/>
            <w:noWrap/>
            <w:vAlign w:val="center"/>
            <w:hideMark/>
          </w:tcPr>
          <w:p w14:paraId="3C9A15D9" w14:textId="77777777" w:rsidR="00F91888" w:rsidRPr="00E706DA" w:rsidRDefault="00F91888" w:rsidP="00F91888">
            <w:pPr>
              <w:spacing w:after="0" w:line="240" w:lineRule="auto"/>
              <w:jc w:val="center"/>
              <w:rPr>
                <w:rFonts w:eastAsia="Times New Roman" w:cs="Times New Roman"/>
                <w:sz w:val="24"/>
                <w:szCs w:val="24"/>
                <w:lang w:val="en-CA"/>
              </w:rPr>
            </w:pPr>
            <w:r w:rsidRPr="00E706DA">
              <w:rPr>
                <w:rFonts w:eastAsia="Times New Roman" w:cs="Times New Roman"/>
                <w:sz w:val="24"/>
                <w:szCs w:val="24"/>
                <w:lang w:val="en-CA"/>
              </w:rPr>
              <w:t>INDONESIA</w:t>
            </w:r>
          </w:p>
        </w:tc>
        <w:tc>
          <w:tcPr>
            <w:tcW w:w="1560" w:type="dxa"/>
            <w:tcBorders>
              <w:top w:val="nil"/>
              <w:left w:val="nil"/>
              <w:bottom w:val="single" w:sz="4" w:space="0" w:color="auto"/>
              <w:right w:val="single" w:sz="4" w:space="0" w:color="auto"/>
            </w:tcBorders>
            <w:shd w:val="clear" w:color="000000" w:fill="DCE6F1"/>
            <w:noWrap/>
            <w:vAlign w:val="center"/>
            <w:hideMark/>
          </w:tcPr>
          <w:p w14:paraId="7E450104" w14:textId="77777777" w:rsidR="00F91888" w:rsidRPr="00E706DA" w:rsidRDefault="00F91888" w:rsidP="00F91888">
            <w:pPr>
              <w:spacing w:after="0" w:line="240" w:lineRule="auto"/>
              <w:jc w:val="center"/>
              <w:rPr>
                <w:rFonts w:eastAsia="Times New Roman" w:cs="Times New Roman"/>
                <w:sz w:val="24"/>
                <w:szCs w:val="24"/>
                <w:lang w:val="en-CA"/>
              </w:rPr>
            </w:pPr>
            <w:r w:rsidRPr="00E706DA">
              <w:rPr>
                <w:rFonts w:eastAsia="Times New Roman" w:cs="Times New Roman"/>
                <w:sz w:val="24"/>
                <w:szCs w:val="24"/>
                <w:lang w:val="en-CA"/>
              </w:rPr>
              <w:t>-</w:t>
            </w:r>
          </w:p>
        </w:tc>
        <w:tc>
          <w:tcPr>
            <w:tcW w:w="1560" w:type="dxa"/>
            <w:tcBorders>
              <w:top w:val="nil"/>
              <w:left w:val="nil"/>
              <w:bottom w:val="single" w:sz="4" w:space="0" w:color="auto"/>
              <w:right w:val="single" w:sz="4" w:space="0" w:color="auto"/>
            </w:tcBorders>
            <w:shd w:val="clear" w:color="000000" w:fill="DCE6F1"/>
            <w:noWrap/>
            <w:vAlign w:val="center"/>
            <w:hideMark/>
          </w:tcPr>
          <w:p w14:paraId="3844F8D4" w14:textId="77777777" w:rsidR="00F91888" w:rsidRPr="00E706DA" w:rsidRDefault="00F91888" w:rsidP="00F91888">
            <w:pPr>
              <w:spacing w:after="0" w:line="240" w:lineRule="auto"/>
              <w:jc w:val="center"/>
              <w:rPr>
                <w:rFonts w:eastAsia="Times New Roman" w:cs="Times New Roman"/>
                <w:sz w:val="24"/>
                <w:szCs w:val="24"/>
                <w:lang w:val="en-CA"/>
              </w:rPr>
            </w:pPr>
            <w:r w:rsidRPr="00E706DA">
              <w:rPr>
                <w:rFonts w:eastAsia="Times New Roman" w:cs="Times New Roman"/>
                <w:sz w:val="24"/>
                <w:szCs w:val="24"/>
                <w:lang w:val="en-CA"/>
              </w:rPr>
              <w:t>-</w:t>
            </w:r>
          </w:p>
        </w:tc>
        <w:tc>
          <w:tcPr>
            <w:tcW w:w="2280" w:type="dxa"/>
            <w:tcBorders>
              <w:top w:val="nil"/>
              <w:left w:val="nil"/>
              <w:bottom w:val="single" w:sz="4" w:space="0" w:color="auto"/>
              <w:right w:val="single" w:sz="8" w:space="0" w:color="auto"/>
            </w:tcBorders>
            <w:shd w:val="clear" w:color="000000" w:fill="DCE6F1"/>
            <w:noWrap/>
            <w:vAlign w:val="center"/>
            <w:hideMark/>
          </w:tcPr>
          <w:p w14:paraId="490AB8F4" w14:textId="77777777" w:rsidR="00F91888" w:rsidRPr="00E706DA" w:rsidRDefault="00F91888" w:rsidP="00F91888">
            <w:pPr>
              <w:spacing w:after="0" w:line="240" w:lineRule="auto"/>
              <w:jc w:val="center"/>
              <w:rPr>
                <w:rFonts w:eastAsia="Times New Roman" w:cs="Times New Roman"/>
                <w:sz w:val="24"/>
                <w:szCs w:val="24"/>
                <w:lang w:val="en-CA"/>
              </w:rPr>
            </w:pPr>
            <w:r w:rsidRPr="00E706DA">
              <w:rPr>
                <w:rFonts w:eastAsia="Times New Roman" w:cs="Times New Roman"/>
                <w:sz w:val="24"/>
                <w:szCs w:val="24"/>
                <w:lang w:val="en-CA"/>
              </w:rPr>
              <w:t>-</w:t>
            </w:r>
          </w:p>
        </w:tc>
      </w:tr>
      <w:tr w:rsidR="00F91888" w:rsidRPr="00E706DA" w14:paraId="7C7FB7D3" w14:textId="77777777" w:rsidTr="00F91888">
        <w:trPr>
          <w:trHeight w:val="300"/>
          <w:jc w:val="center"/>
        </w:trPr>
        <w:tc>
          <w:tcPr>
            <w:tcW w:w="2540" w:type="dxa"/>
            <w:tcBorders>
              <w:top w:val="nil"/>
              <w:left w:val="single" w:sz="8" w:space="0" w:color="auto"/>
              <w:bottom w:val="single" w:sz="4" w:space="0" w:color="auto"/>
              <w:right w:val="single" w:sz="4" w:space="0" w:color="auto"/>
            </w:tcBorders>
            <w:shd w:val="clear" w:color="000000" w:fill="FFFFFF"/>
            <w:noWrap/>
            <w:vAlign w:val="center"/>
            <w:hideMark/>
          </w:tcPr>
          <w:p w14:paraId="5C5662C3" w14:textId="77777777" w:rsidR="00F91888" w:rsidRPr="00E706DA" w:rsidRDefault="00F91888" w:rsidP="00F91888">
            <w:pPr>
              <w:spacing w:after="0" w:line="240" w:lineRule="auto"/>
              <w:jc w:val="center"/>
              <w:rPr>
                <w:rFonts w:eastAsia="Times New Roman" w:cs="Times New Roman"/>
                <w:sz w:val="24"/>
                <w:szCs w:val="24"/>
                <w:lang w:val="en-CA"/>
              </w:rPr>
            </w:pPr>
            <w:r w:rsidRPr="00E706DA">
              <w:rPr>
                <w:rFonts w:eastAsia="Times New Roman" w:cs="Times New Roman"/>
                <w:sz w:val="24"/>
                <w:szCs w:val="24"/>
                <w:lang w:val="en-CA"/>
              </w:rPr>
              <w:t>IRAN</w:t>
            </w:r>
          </w:p>
        </w:tc>
        <w:tc>
          <w:tcPr>
            <w:tcW w:w="1560" w:type="dxa"/>
            <w:tcBorders>
              <w:top w:val="nil"/>
              <w:left w:val="nil"/>
              <w:bottom w:val="single" w:sz="4" w:space="0" w:color="auto"/>
              <w:right w:val="single" w:sz="4" w:space="0" w:color="auto"/>
            </w:tcBorders>
            <w:shd w:val="clear" w:color="000000" w:fill="FFFFFF"/>
            <w:noWrap/>
            <w:vAlign w:val="center"/>
            <w:hideMark/>
          </w:tcPr>
          <w:p w14:paraId="7917AB8D" w14:textId="77777777" w:rsidR="00F91888" w:rsidRPr="00E706DA" w:rsidRDefault="00F91888" w:rsidP="00F91888">
            <w:pPr>
              <w:spacing w:after="0" w:line="240" w:lineRule="auto"/>
              <w:jc w:val="center"/>
              <w:rPr>
                <w:rFonts w:eastAsia="Times New Roman" w:cs="Times New Roman"/>
                <w:sz w:val="24"/>
                <w:szCs w:val="24"/>
                <w:lang w:val="en-CA"/>
              </w:rPr>
            </w:pPr>
            <w:r w:rsidRPr="00E706DA">
              <w:rPr>
                <w:rFonts w:eastAsia="Times New Roman" w:cs="Times New Roman"/>
                <w:sz w:val="24"/>
                <w:szCs w:val="24"/>
                <w:lang w:val="en-CA"/>
              </w:rPr>
              <w:t>3975</w:t>
            </w:r>
          </w:p>
        </w:tc>
        <w:tc>
          <w:tcPr>
            <w:tcW w:w="1560" w:type="dxa"/>
            <w:tcBorders>
              <w:top w:val="nil"/>
              <w:left w:val="nil"/>
              <w:bottom w:val="single" w:sz="4" w:space="0" w:color="auto"/>
              <w:right w:val="single" w:sz="4" w:space="0" w:color="auto"/>
            </w:tcBorders>
            <w:shd w:val="clear" w:color="000000" w:fill="FFFFFF"/>
            <w:noWrap/>
            <w:vAlign w:val="center"/>
            <w:hideMark/>
          </w:tcPr>
          <w:p w14:paraId="1C1D42D3" w14:textId="77777777" w:rsidR="00F91888" w:rsidRPr="00E706DA" w:rsidRDefault="00F91888" w:rsidP="00F91888">
            <w:pPr>
              <w:spacing w:after="0" w:line="240" w:lineRule="auto"/>
              <w:jc w:val="center"/>
              <w:rPr>
                <w:rFonts w:eastAsia="Times New Roman" w:cs="Times New Roman"/>
                <w:sz w:val="24"/>
                <w:szCs w:val="24"/>
                <w:lang w:val="en-CA"/>
              </w:rPr>
            </w:pPr>
            <w:r w:rsidRPr="00E706DA">
              <w:rPr>
                <w:rFonts w:eastAsia="Times New Roman" w:cs="Times New Roman"/>
                <w:sz w:val="24"/>
                <w:szCs w:val="24"/>
                <w:lang w:val="en-CA"/>
              </w:rPr>
              <w:t>90</w:t>
            </w:r>
          </w:p>
        </w:tc>
        <w:tc>
          <w:tcPr>
            <w:tcW w:w="2280" w:type="dxa"/>
            <w:tcBorders>
              <w:top w:val="nil"/>
              <w:left w:val="nil"/>
              <w:bottom w:val="single" w:sz="4" w:space="0" w:color="auto"/>
              <w:right w:val="single" w:sz="8" w:space="0" w:color="auto"/>
            </w:tcBorders>
            <w:shd w:val="clear" w:color="000000" w:fill="FFFFFF"/>
            <w:noWrap/>
            <w:vAlign w:val="center"/>
            <w:hideMark/>
          </w:tcPr>
          <w:p w14:paraId="29996335" w14:textId="77777777" w:rsidR="00F91888" w:rsidRPr="00E706DA" w:rsidRDefault="00F91888" w:rsidP="00F91888">
            <w:pPr>
              <w:spacing w:after="0" w:line="240" w:lineRule="auto"/>
              <w:jc w:val="center"/>
              <w:rPr>
                <w:rFonts w:eastAsia="Times New Roman" w:cs="Times New Roman"/>
                <w:sz w:val="24"/>
                <w:szCs w:val="24"/>
                <w:lang w:val="en-CA"/>
              </w:rPr>
            </w:pPr>
            <w:r w:rsidRPr="00E706DA">
              <w:rPr>
                <w:rFonts w:eastAsia="Times New Roman" w:cs="Times New Roman"/>
                <w:sz w:val="24"/>
                <w:szCs w:val="24"/>
                <w:lang w:val="en-CA"/>
              </w:rPr>
              <w:t>4065</w:t>
            </w:r>
          </w:p>
        </w:tc>
      </w:tr>
      <w:tr w:rsidR="00F91888" w:rsidRPr="00E706DA" w14:paraId="3B0EC73F" w14:textId="77777777" w:rsidTr="00F91888">
        <w:trPr>
          <w:trHeight w:val="300"/>
          <w:jc w:val="center"/>
        </w:trPr>
        <w:tc>
          <w:tcPr>
            <w:tcW w:w="2540" w:type="dxa"/>
            <w:tcBorders>
              <w:top w:val="nil"/>
              <w:left w:val="single" w:sz="8" w:space="0" w:color="auto"/>
              <w:bottom w:val="single" w:sz="4" w:space="0" w:color="auto"/>
              <w:right w:val="single" w:sz="4" w:space="0" w:color="auto"/>
            </w:tcBorders>
            <w:shd w:val="clear" w:color="000000" w:fill="DCE6F1"/>
            <w:noWrap/>
            <w:vAlign w:val="center"/>
            <w:hideMark/>
          </w:tcPr>
          <w:p w14:paraId="4ABC161C" w14:textId="77777777" w:rsidR="00F91888" w:rsidRPr="00E706DA" w:rsidRDefault="00F91888" w:rsidP="00F91888">
            <w:pPr>
              <w:spacing w:after="0" w:line="240" w:lineRule="auto"/>
              <w:jc w:val="center"/>
              <w:rPr>
                <w:rFonts w:eastAsia="Times New Roman" w:cs="Times New Roman"/>
                <w:sz w:val="24"/>
                <w:szCs w:val="24"/>
                <w:lang w:val="en-CA"/>
              </w:rPr>
            </w:pPr>
            <w:r w:rsidRPr="00E706DA">
              <w:rPr>
                <w:rFonts w:eastAsia="Times New Roman" w:cs="Times New Roman"/>
                <w:sz w:val="24"/>
                <w:szCs w:val="24"/>
                <w:lang w:val="en-CA"/>
              </w:rPr>
              <w:t>IRAQ</w:t>
            </w:r>
          </w:p>
        </w:tc>
        <w:tc>
          <w:tcPr>
            <w:tcW w:w="1560" w:type="dxa"/>
            <w:tcBorders>
              <w:top w:val="nil"/>
              <w:left w:val="nil"/>
              <w:bottom w:val="single" w:sz="4" w:space="0" w:color="auto"/>
              <w:right w:val="single" w:sz="4" w:space="0" w:color="auto"/>
            </w:tcBorders>
            <w:shd w:val="clear" w:color="000000" w:fill="DCE6F1"/>
            <w:noWrap/>
            <w:vAlign w:val="center"/>
            <w:hideMark/>
          </w:tcPr>
          <w:p w14:paraId="2CA8FEC6" w14:textId="77777777" w:rsidR="00F91888" w:rsidRPr="00E706DA" w:rsidRDefault="00F91888" w:rsidP="00F91888">
            <w:pPr>
              <w:spacing w:after="0" w:line="240" w:lineRule="auto"/>
              <w:jc w:val="center"/>
              <w:rPr>
                <w:rFonts w:eastAsia="Times New Roman" w:cs="Times New Roman"/>
                <w:sz w:val="24"/>
                <w:szCs w:val="24"/>
                <w:lang w:val="en-CA"/>
              </w:rPr>
            </w:pPr>
            <w:r w:rsidRPr="00E706DA">
              <w:rPr>
                <w:rFonts w:eastAsia="Times New Roman" w:cs="Times New Roman"/>
                <w:sz w:val="24"/>
                <w:szCs w:val="24"/>
                <w:lang w:val="en-CA"/>
              </w:rPr>
              <w:t>4561</w:t>
            </w:r>
          </w:p>
        </w:tc>
        <w:tc>
          <w:tcPr>
            <w:tcW w:w="1560" w:type="dxa"/>
            <w:tcBorders>
              <w:top w:val="nil"/>
              <w:left w:val="nil"/>
              <w:bottom w:val="single" w:sz="4" w:space="0" w:color="auto"/>
              <w:right w:val="single" w:sz="4" w:space="0" w:color="auto"/>
            </w:tcBorders>
            <w:shd w:val="clear" w:color="000000" w:fill="DCE6F1"/>
            <w:noWrap/>
            <w:vAlign w:val="center"/>
            <w:hideMark/>
          </w:tcPr>
          <w:p w14:paraId="6A42BA29" w14:textId="77777777" w:rsidR="00F91888" w:rsidRPr="00E706DA" w:rsidRDefault="00F91888" w:rsidP="00F91888">
            <w:pPr>
              <w:spacing w:after="0" w:line="240" w:lineRule="auto"/>
              <w:jc w:val="center"/>
              <w:rPr>
                <w:rFonts w:eastAsia="Times New Roman" w:cs="Times New Roman"/>
                <w:sz w:val="24"/>
                <w:szCs w:val="24"/>
                <w:lang w:val="en-CA"/>
              </w:rPr>
            </w:pPr>
            <w:r w:rsidRPr="00E706DA">
              <w:rPr>
                <w:rFonts w:eastAsia="Times New Roman" w:cs="Times New Roman"/>
                <w:sz w:val="24"/>
                <w:szCs w:val="24"/>
                <w:lang w:val="en-CA"/>
              </w:rPr>
              <w:t>-210</w:t>
            </w:r>
          </w:p>
        </w:tc>
        <w:tc>
          <w:tcPr>
            <w:tcW w:w="2280" w:type="dxa"/>
            <w:tcBorders>
              <w:top w:val="nil"/>
              <w:left w:val="nil"/>
              <w:bottom w:val="single" w:sz="4" w:space="0" w:color="auto"/>
              <w:right w:val="single" w:sz="8" w:space="0" w:color="auto"/>
            </w:tcBorders>
            <w:shd w:val="clear" w:color="000000" w:fill="DCE6F1"/>
            <w:noWrap/>
            <w:vAlign w:val="center"/>
            <w:hideMark/>
          </w:tcPr>
          <w:p w14:paraId="1CEC94A2" w14:textId="77777777" w:rsidR="00F91888" w:rsidRPr="00E706DA" w:rsidRDefault="00F91888" w:rsidP="00F91888">
            <w:pPr>
              <w:spacing w:after="0" w:line="240" w:lineRule="auto"/>
              <w:jc w:val="center"/>
              <w:rPr>
                <w:rFonts w:eastAsia="Times New Roman" w:cs="Times New Roman"/>
                <w:sz w:val="24"/>
                <w:szCs w:val="24"/>
                <w:lang w:val="en-CA"/>
              </w:rPr>
            </w:pPr>
            <w:r w:rsidRPr="00E706DA">
              <w:rPr>
                <w:rFonts w:eastAsia="Times New Roman" w:cs="Times New Roman"/>
                <w:sz w:val="24"/>
                <w:szCs w:val="24"/>
                <w:lang w:val="en-CA"/>
              </w:rPr>
              <w:t>4351</w:t>
            </w:r>
          </w:p>
        </w:tc>
      </w:tr>
      <w:tr w:rsidR="00F91888" w:rsidRPr="00E706DA" w14:paraId="366BD282" w14:textId="77777777" w:rsidTr="00F91888">
        <w:trPr>
          <w:trHeight w:val="300"/>
          <w:jc w:val="center"/>
        </w:trPr>
        <w:tc>
          <w:tcPr>
            <w:tcW w:w="2540" w:type="dxa"/>
            <w:tcBorders>
              <w:top w:val="nil"/>
              <w:left w:val="single" w:sz="8" w:space="0" w:color="auto"/>
              <w:bottom w:val="single" w:sz="4" w:space="0" w:color="auto"/>
              <w:right w:val="single" w:sz="4" w:space="0" w:color="auto"/>
            </w:tcBorders>
            <w:shd w:val="clear" w:color="000000" w:fill="FFFFFF"/>
            <w:noWrap/>
            <w:vAlign w:val="center"/>
            <w:hideMark/>
          </w:tcPr>
          <w:p w14:paraId="40FE7ECC" w14:textId="77777777" w:rsidR="00F91888" w:rsidRPr="00E706DA" w:rsidRDefault="00F91888" w:rsidP="00F91888">
            <w:pPr>
              <w:spacing w:after="0" w:line="240" w:lineRule="auto"/>
              <w:jc w:val="center"/>
              <w:rPr>
                <w:rFonts w:eastAsia="Times New Roman" w:cs="Times New Roman"/>
                <w:sz w:val="24"/>
                <w:szCs w:val="24"/>
                <w:lang w:val="en-CA"/>
              </w:rPr>
            </w:pPr>
            <w:r w:rsidRPr="00E706DA">
              <w:rPr>
                <w:rFonts w:eastAsia="Times New Roman" w:cs="Times New Roman"/>
                <w:sz w:val="24"/>
                <w:szCs w:val="24"/>
                <w:lang w:val="en-CA"/>
              </w:rPr>
              <w:t>KUWAIT</w:t>
            </w:r>
          </w:p>
        </w:tc>
        <w:tc>
          <w:tcPr>
            <w:tcW w:w="1560" w:type="dxa"/>
            <w:tcBorders>
              <w:top w:val="nil"/>
              <w:left w:val="nil"/>
              <w:bottom w:val="single" w:sz="4" w:space="0" w:color="auto"/>
              <w:right w:val="single" w:sz="4" w:space="0" w:color="auto"/>
            </w:tcBorders>
            <w:shd w:val="clear" w:color="000000" w:fill="FFFFFF"/>
            <w:noWrap/>
            <w:vAlign w:val="center"/>
            <w:hideMark/>
          </w:tcPr>
          <w:p w14:paraId="7E5339D0" w14:textId="77777777" w:rsidR="00F91888" w:rsidRPr="00E706DA" w:rsidRDefault="00F91888" w:rsidP="00F91888">
            <w:pPr>
              <w:spacing w:after="0" w:line="240" w:lineRule="auto"/>
              <w:jc w:val="center"/>
              <w:rPr>
                <w:rFonts w:eastAsia="Times New Roman" w:cs="Times New Roman"/>
                <w:sz w:val="24"/>
                <w:szCs w:val="24"/>
                <w:lang w:val="en-CA"/>
              </w:rPr>
            </w:pPr>
            <w:r w:rsidRPr="00E706DA">
              <w:rPr>
                <w:rFonts w:eastAsia="Times New Roman" w:cs="Times New Roman"/>
                <w:sz w:val="24"/>
                <w:szCs w:val="24"/>
                <w:lang w:val="en-CA"/>
              </w:rPr>
              <w:t>2838</w:t>
            </w:r>
          </w:p>
        </w:tc>
        <w:tc>
          <w:tcPr>
            <w:tcW w:w="1560" w:type="dxa"/>
            <w:tcBorders>
              <w:top w:val="nil"/>
              <w:left w:val="nil"/>
              <w:bottom w:val="single" w:sz="4" w:space="0" w:color="auto"/>
              <w:right w:val="single" w:sz="4" w:space="0" w:color="auto"/>
            </w:tcBorders>
            <w:shd w:val="clear" w:color="000000" w:fill="FFFFFF"/>
            <w:noWrap/>
            <w:vAlign w:val="center"/>
            <w:hideMark/>
          </w:tcPr>
          <w:p w14:paraId="59DDDB5E" w14:textId="77777777" w:rsidR="00F91888" w:rsidRPr="00E706DA" w:rsidRDefault="00F91888" w:rsidP="00F91888">
            <w:pPr>
              <w:spacing w:after="0" w:line="240" w:lineRule="auto"/>
              <w:jc w:val="center"/>
              <w:rPr>
                <w:rFonts w:eastAsia="Times New Roman" w:cs="Times New Roman"/>
                <w:sz w:val="24"/>
                <w:szCs w:val="24"/>
                <w:lang w:val="en-CA"/>
              </w:rPr>
            </w:pPr>
            <w:r w:rsidRPr="00E706DA">
              <w:rPr>
                <w:rFonts w:eastAsia="Times New Roman" w:cs="Times New Roman"/>
                <w:sz w:val="24"/>
                <w:szCs w:val="24"/>
                <w:lang w:val="en-CA"/>
              </w:rPr>
              <w:t>-131</w:t>
            </w:r>
          </w:p>
        </w:tc>
        <w:tc>
          <w:tcPr>
            <w:tcW w:w="2280" w:type="dxa"/>
            <w:tcBorders>
              <w:top w:val="nil"/>
              <w:left w:val="nil"/>
              <w:bottom w:val="single" w:sz="4" w:space="0" w:color="auto"/>
              <w:right w:val="single" w:sz="8" w:space="0" w:color="auto"/>
            </w:tcBorders>
            <w:shd w:val="clear" w:color="000000" w:fill="FFFFFF"/>
            <w:noWrap/>
            <w:vAlign w:val="center"/>
            <w:hideMark/>
          </w:tcPr>
          <w:p w14:paraId="2F359A43" w14:textId="77777777" w:rsidR="00F91888" w:rsidRPr="00E706DA" w:rsidRDefault="00F91888" w:rsidP="00F91888">
            <w:pPr>
              <w:spacing w:after="0" w:line="240" w:lineRule="auto"/>
              <w:jc w:val="center"/>
              <w:rPr>
                <w:rFonts w:eastAsia="Times New Roman" w:cs="Times New Roman"/>
                <w:sz w:val="24"/>
                <w:szCs w:val="24"/>
                <w:lang w:val="en-CA"/>
              </w:rPr>
            </w:pPr>
            <w:r w:rsidRPr="00E706DA">
              <w:rPr>
                <w:rFonts w:eastAsia="Times New Roman" w:cs="Times New Roman"/>
                <w:sz w:val="24"/>
                <w:szCs w:val="24"/>
                <w:lang w:val="en-CA"/>
              </w:rPr>
              <w:t>2707</w:t>
            </w:r>
          </w:p>
        </w:tc>
      </w:tr>
      <w:tr w:rsidR="00F91888" w:rsidRPr="00E706DA" w14:paraId="562C372D" w14:textId="77777777" w:rsidTr="00F91888">
        <w:trPr>
          <w:trHeight w:val="300"/>
          <w:jc w:val="center"/>
        </w:trPr>
        <w:tc>
          <w:tcPr>
            <w:tcW w:w="2540" w:type="dxa"/>
            <w:tcBorders>
              <w:top w:val="nil"/>
              <w:left w:val="single" w:sz="8" w:space="0" w:color="auto"/>
              <w:bottom w:val="single" w:sz="4" w:space="0" w:color="auto"/>
              <w:right w:val="single" w:sz="4" w:space="0" w:color="auto"/>
            </w:tcBorders>
            <w:shd w:val="clear" w:color="000000" w:fill="DCE6F1"/>
            <w:noWrap/>
            <w:vAlign w:val="center"/>
            <w:hideMark/>
          </w:tcPr>
          <w:p w14:paraId="61779AB8" w14:textId="77777777" w:rsidR="00F91888" w:rsidRPr="00E706DA" w:rsidRDefault="00F91888" w:rsidP="00F91888">
            <w:pPr>
              <w:spacing w:after="0" w:line="240" w:lineRule="auto"/>
              <w:jc w:val="center"/>
              <w:rPr>
                <w:rFonts w:eastAsia="Times New Roman" w:cs="Times New Roman"/>
                <w:sz w:val="24"/>
                <w:szCs w:val="24"/>
                <w:lang w:val="en-CA"/>
              </w:rPr>
            </w:pPr>
            <w:r w:rsidRPr="00E706DA">
              <w:rPr>
                <w:rFonts w:eastAsia="Times New Roman" w:cs="Times New Roman"/>
                <w:sz w:val="24"/>
                <w:szCs w:val="24"/>
                <w:lang w:val="en-CA"/>
              </w:rPr>
              <w:t>LIBYA</w:t>
            </w:r>
          </w:p>
        </w:tc>
        <w:tc>
          <w:tcPr>
            <w:tcW w:w="1560" w:type="dxa"/>
            <w:tcBorders>
              <w:top w:val="nil"/>
              <w:left w:val="nil"/>
              <w:bottom w:val="single" w:sz="4" w:space="0" w:color="auto"/>
              <w:right w:val="single" w:sz="4" w:space="0" w:color="auto"/>
            </w:tcBorders>
            <w:shd w:val="clear" w:color="000000" w:fill="DCE6F1"/>
            <w:noWrap/>
            <w:vAlign w:val="center"/>
            <w:hideMark/>
          </w:tcPr>
          <w:p w14:paraId="44776859" w14:textId="77777777" w:rsidR="00F91888" w:rsidRPr="00E706DA" w:rsidRDefault="00F91888" w:rsidP="00F91888">
            <w:pPr>
              <w:spacing w:after="0" w:line="240" w:lineRule="auto"/>
              <w:jc w:val="center"/>
              <w:rPr>
                <w:rFonts w:eastAsia="Times New Roman" w:cs="Times New Roman"/>
                <w:sz w:val="24"/>
                <w:szCs w:val="24"/>
                <w:lang w:val="en-CA"/>
              </w:rPr>
            </w:pPr>
            <w:r w:rsidRPr="00E706DA">
              <w:rPr>
                <w:rFonts w:eastAsia="Times New Roman" w:cs="Times New Roman"/>
                <w:sz w:val="24"/>
                <w:szCs w:val="24"/>
                <w:lang w:val="en-CA"/>
              </w:rPr>
              <w:t>-</w:t>
            </w:r>
          </w:p>
        </w:tc>
        <w:tc>
          <w:tcPr>
            <w:tcW w:w="1560" w:type="dxa"/>
            <w:tcBorders>
              <w:top w:val="nil"/>
              <w:left w:val="nil"/>
              <w:bottom w:val="single" w:sz="4" w:space="0" w:color="auto"/>
              <w:right w:val="single" w:sz="4" w:space="0" w:color="auto"/>
            </w:tcBorders>
            <w:shd w:val="clear" w:color="000000" w:fill="DCE6F1"/>
            <w:noWrap/>
            <w:vAlign w:val="center"/>
            <w:hideMark/>
          </w:tcPr>
          <w:p w14:paraId="33EB0090" w14:textId="77777777" w:rsidR="00F91888" w:rsidRPr="00E706DA" w:rsidRDefault="00F91888" w:rsidP="00F91888">
            <w:pPr>
              <w:spacing w:after="0" w:line="240" w:lineRule="auto"/>
              <w:jc w:val="center"/>
              <w:rPr>
                <w:rFonts w:eastAsia="Times New Roman" w:cs="Times New Roman"/>
                <w:sz w:val="24"/>
                <w:szCs w:val="24"/>
                <w:lang w:val="en-CA"/>
              </w:rPr>
            </w:pPr>
            <w:r w:rsidRPr="00E706DA">
              <w:rPr>
                <w:rFonts w:eastAsia="Times New Roman" w:cs="Times New Roman"/>
                <w:sz w:val="24"/>
                <w:szCs w:val="24"/>
                <w:lang w:val="en-CA"/>
              </w:rPr>
              <w:t>-</w:t>
            </w:r>
          </w:p>
        </w:tc>
        <w:tc>
          <w:tcPr>
            <w:tcW w:w="2280" w:type="dxa"/>
            <w:tcBorders>
              <w:top w:val="nil"/>
              <w:left w:val="nil"/>
              <w:bottom w:val="single" w:sz="4" w:space="0" w:color="auto"/>
              <w:right w:val="single" w:sz="8" w:space="0" w:color="auto"/>
            </w:tcBorders>
            <w:shd w:val="clear" w:color="000000" w:fill="DCE6F1"/>
            <w:noWrap/>
            <w:vAlign w:val="center"/>
            <w:hideMark/>
          </w:tcPr>
          <w:p w14:paraId="5981732C" w14:textId="77777777" w:rsidR="00F91888" w:rsidRPr="00E706DA" w:rsidRDefault="00F91888" w:rsidP="00F91888">
            <w:pPr>
              <w:spacing w:after="0" w:line="240" w:lineRule="auto"/>
              <w:jc w:val="center"/>
              <w:rPr>
                <w:rFonts w:eastAsia="Times New Roman" w:cs="Times New Roman"/>
                <w:sz w:val="24"/>
                <w:szCs w:val="24"/>
                <w:lang w:val="en-CA"/>
              </w:rPr>
            </w:pPr>
            <w:r w:rsidRPr="00E706DA">
              <w:rPr>
                <w:rFonts w:eastAsia="Times New Roman" w:cs="Times New Roman"/>
                <w:sz w:val="24"/>
                <w:szCs w:val="24"/>
                <w:lang w:val="en-CA"/>
              </w:rPr>
              <w:t>-</w:t>
            </w:r>
          </w:p>
        </w:tc>
      </w:tr>
      <w:tr w:rsidR="00F91888" w:rsidRPr="00E706DA" w14:paraId="05EE2E4D" w14:textId="77777777" w:rsidTr="00F91888">
        <w:trPr>
          <w:trHeight w:val="300"/>
          <w:jc w:val="center"/>
        </w:trPr>
        <w:tc>
          <w:tcPr>
            <w:tcW w:w="2540" w:type="dxa"/>
            <w:tcBorders>
              <w:top w:val="nil"/>
              <w:left w:val="single" w:sz="8" w:space="0" w:color="auto"/>
              <w:bottom w:val="single" w:sz="4" w:space="0" w:color="auto"/>
              <w:right w:val="single" w:sz="4" w:space="0" w:color="auto"/>
            </w:tcBorders>
            <w:shd w:val="clear" w:color="000000" w:fill="FFFFFF"/>
            <w:noWrap/>
            <w:vAlign w:val="center"/>
            <w:hideMark/>
          </w:tcPr>
          <w:p w14:paraId="794D8B2B" w14:textId="77777777" w:rsidR="00F91888" w:rsidRPr="00E706DA" w:rsidRDefault="00F91888" w:rsidP="00F91888">
            <w:pPr>
              <w:spacing w:after="0" w:line="240" w:lineRule="auto"/>
              <w:jc w:val="center"/>
              <w:rPr>
                <w:rFonts w:eastAsia="Times New Roman" w:cs="Times New Roman"/>
                <w:sz w:val="24"/>
                <w:szCs w:val="24"/>
                <w:lang w:val="en-CA"/>
              </w:rPr>
            </w:pPr>
            <w:r w:rsidRPr="00E706DA">
              <w:rPr>
                <w:rFonts w:eastAsia="Times New Roman" w:cs="Times New Roman"/>
                <w:sz w:val="24"/>
                <w:szCs w:val="24"/>
                <w:lang w:val="en-CA"/>
              </w:rPr>
              <w:t>NIGERIA</w:t>
            </w:r>
          </w:p>
        </w:tc>
        <w:tc>
          <w:tcPr>
            <w:tcW w:w="1560" w:type="dxa"/>
            <w:tcBorders>
              <w:top w:val="nil"/>
              <w:left w:val="nil"/>
              <w:bottom w:val="single" w:sz="4" w:space="0" w:color="auto"/>
              <w:right w:val="single" w:sz="4" w:space="0" w:color="auto"/>
            </w:tcBorders>
            <w:shd w:val="clear" w:color="000000" w:fill="FFFFFF"/>
            <w:noWrap/>
            <w:vAlign w:val="center"/>
            <w:hideMark/>
          </w:tcPr>
          <w:p w14:paraId="2EE0D7F3" w14:textId="77777777" w:rsidR="00F91888" w:rsidRPr="00E706DA" w:rsidRDefault="00F91888" w:rsidP="00F91888">
            <w:pPr>
              <w:spacing w:after="0" w:line="240" w:lineRule="auto"/>
              <w:jc w:val="center"/>
              <w:rPr>
                <w:rFonts w:eastAsia="Times New Roman" w:cs="Times New Roman"/>
                <w:sz w:val="24"/>
                <w:szCs w:val="24"/>
                <w:lang w:val="en-CA"/>
              </w:rPr>
            </w:pPr>
            <w:r w:rsidRPr="00E706DA">
              <w:rPr>
                <w:rFonts w:eastAsia="Times New Roman" w:cs="Times New Roman"/>
                <w:sz w:val="24"/>
                <w:szCs w:val="24"/>
                <w:lang w:val="en-CA"/>
              </w:rPr>
              <w:t>-</w:t>
            </w:r>
          </w:p>
        </w:tc>
        <w:tc>
          <w:tcPr>
            <w:tcW w:w="1560" w:type="dxa"/>
            <w:tcBorders>
              <w:top w:val="nil"/>
              <w:left w:val="nil"/>
              <w:bottom w:val="single" w:sz="4" w:space="0" w:color="auto"/>
              <w:right w:val="single" w:sz="4" w:space="0" w:color="auto"/>
            </w:tcBorders>
            <w:shd w:val="clear" w:color="000000" w:fill="FFFFFF"/>
            <w:noWrap/>
            <w:vAlign w:val="center"/>
            <w:hideMark/>
          </w:tcPr>
          <w:p w14:paraId="02C94B57" w14:textId="77777777" w:rsidR="00F91888" w:rsidRPr="00E706DA" w:rsidRDefault="00F91888" w:rsidP="00F91888">
            <w:pPr>
              <w:spacing w:after="0" w:line="240" w:lineRule="auto"/>
              <w:jc w:val="center"/>
              <w:rPr>
                <w:rFonts w:eastAsia="Times New Roman" w:cs="Times New Roman"/>
                <w:sz w:val="24"/>
                <w:szCs w:val="24"/>
                <w:lang w:val="en-CA"/>
              </w:rPr>
            </w:pPr>
            <w:r w:rsidRPr="00E706DA">
              <w:rPr>
                <w:rFonts w:eastAsia="Times New Roman" w:cs="Times New Roman"/>
                <w:sz w:val="24"/>
                <w:szCs w:val="24"/>
                <w:lang w:val="en-CA"/>
              </w:rPr>
              <w:t>-</w:t>
            </w:r>
          </w:p>
        </w:tc>
        <w:tc>
          <w:tcPr>
            <w:tcW w:w="2280" w:type="dxa"/>
            <w:tcBorders>
              <w:top w:val="nil"/>
              <w:left w:val="nil"/>
              <w:bottom w:val="single" w:sz="4" w:space="0" w:color="auto"/>
              <w:right w:val="single" w:sz="8" w:space="0" w:color="auto"/>
            </w:tcBorders>
            <w:shd w:val="clear" w:color="000000" w:fill="FFFFFF"/>
            <w:noWrap/>
            <w:vAlign w:val="center"/>
            <w:hideMark/>
          </w:tcPr>
          <w:p w14:paraId="7F5BF5B5" w14:textId="77777777" w:rsidR="00F91888" w:rsidRPr="00E706DA" w:rsidRDefault="00F91888" w:rsidP="00F91888">
            <w:pPr>
              <w:spacing w:after="0" w:line="240" w:lineRule="auto"/>
              <w:jc w:val="center"/>
              <w:rPr>
                <w:rFonts w:eastAsia="Times New Roman" w:cs="Times New Roman"/>
                <w:sz w:val="24"/>
                <w:szCs w:val="24"/>
                <w:lang w:val="en-CA"/>
              </w:rPr>
            </w:pPr>
            <w:r w:rsidRPr="00E706DA">
              <w:rPr>
                <w:rFonts w:eastAsia="Times New Roman" w:cs="Times New Roman"/>
                <w:sz w:val="24"/>
                <w:szCs w:val="24"/>
                <w:lang w:val="en-CA"/>
              </w:rPr>
              <w:t>-</w:t>
            </w:r>
          </w:p>
        </w:tc>
      </w:tr>
      <w:tr w:rsidR="00F91888" w:rsidRPr="00E706DA" w14:paraId="20872F74" w14:textId="77777777" w:rsidTr="00F91888">
        <w:trPr>
          <w:trHeight w:val="300"/>
          <w:jc w:val="center"/>
        </w:trPr>
        <w:tc>
          <w:tcPr>
            <w:tcW w:w="2540" w:type="dxa"/>
            <w:tcBorders>
              <w:top w:val="nil"/>
              <w:left w:val="single" w:sz="8" w:space="0" w:color="auto"/>
              <w:bottom w:val="single" w:sz="4" w:space="0" w:color="auto"/>
              <w:right w:val="single" w:sz="4" w:space="0" w:color="auto"/>
            </w:tcBorders>
            <w:shd w:val="clear" w:color="000000" w:fill="DCE6F1"/>
            <w:noWrap/>
            <w:vAlign w:val="center"/>
            <w:hideMark/>
          </w:tcPr>
          <w:p w14:paraId="1D72E8A9" w14:textId="77777777" w:rsidR="00F91888" w:rsidRPr="00E706DA" w:rsidRDefault="00F91888" w:rsidP="00F91888">
            <w:pPr>
              <w:spacing w:after="0" w:line="240" w:lineRule="auto"/>
              <w:jc w:val="center"/>
              <w:rPr>
                <w:rFonts w:eastAsia="Times New Roman" w:cs="Times New Roman"/>
                <w:sz w:val="24"/>
                <w:szCs w:val="24"/>
                <w:lang w:val="en-CA"/>
              </w:rPr>
            </w:pPr>
            <w:r w:rsidRPr="00E706DA">
              <w:rPr>
                <w:rFonts w:eastAsia="Times New Roman" w:cs="Times New Roman"/>
                <w:sz w:val="24"/>
                <w:szCs w:val="24"/>
                <w:lang w:val="en-CA"/>
              </w:rPr>
              <w:t>QATAR</w:t>
            </w:r>
          </w:p>
        </w:tc>
        <w:tc>
          <w:tcPr>
            <w:tcW w:w="1560" w:type="dxa"/>
            <w:tcBorders>
              <w:top w:val="nil"/>
              <w:left w:val="nil"/>
              <w:bottom w:val="single" w:sz="4" w:space="0" w:color="auto"/>
              <w:right w:val="single" w:sz="4" w:space="0" w:color="auto"/>
            </w:tcBorders>
            <w:shd w:val="clear" w:color="000000" w:fill="DCE6F1"/>
            <w:noWrap/>
            <w:vAlign w:val="center"/>
            <w:hideMark/>
          </w:tcPr>
          <w:p w14:paraId="5C546712" w14:textId="77777777" w:rsidR="00F91888" w:rsidRPr="00E706DA" w:rsidRDefault="00F91888" w:rsidP="00F91888">
            <w:pPr>
              <w:spacing w:after="0" w:line="240" w:lineRule="auto"/>
              <w:jc w:val="center"/>
              <w:rPr>
                <w:rFonts w:eastAsia="Times New Roman" w:cs="Times New Roman"/>
                <w:sz w:val="24"/>
                <w:szCs w:val="24"/>
                <w:lang w:val="en-CA"/>
              </w:rPr>
            </w:pPr>
            <w:r w:rsidRPr="00E706DA">
              <w:rPr>
                <w:rFonts w:eastAsia="Times New Roman" w:cs="Times New Roman"/>
                <w:sz w:val="24"/>
                <w:szCs w:val="24"/>
                <w:lang w:val="en-CA"/>
              </w:rPr>
              <w:t>648</w:t>
            </w:r>
          </w:p>
        </w:tc>
        <w:tc>
          <w:tcPr>
            <w:tcW w:w="1560" w:type="dxa"/>
            <w:tcBorders>
              <w:top w:val="nil"/>
              <w:left w:val="nil"/>
              <w:bottom w:val="single" w:sz="4" w:space="0" w:color="auto"/>
              <w:right w:val="single" w:sz="4" w:space="0" w:color="auto"/>
            </w:tcBorders>
            <w:shd w:val="clear" w:color="000000" w:fill="DCE6F1"/>
            <w:noWrap/>
            <w:vAlign w:val="center"/>
            <w:hideMark/>
          </w:tcPr>
          <w:p w14:paraId="2D0308EA" w14:textId="77777777" w:rsidR="00F91888" w:rsidRPr="00E706DA" w:rsidRDefault="00F91888" w:rsidP="00F91888">
            <w:pPr>
              <w:spacing w:after="0" w:line="240" w:lineRule="auto"/>
              <w:jc w:val="center"/>
              <w:rPr>
                <w:rFonts w:eastAsia="Times New Roman" w:cs="Times New Roman"/>
                <w:sz w:val="24"/>
                <w:szCs w:val="24"/>
                <w:lang w:val="en-CA"/>
              </w:rPr>
            </w:pPr>
            <w:r w:rsidRPr="00E706DA">
              <w:rPr>
                <w:rFonts w:eastAsia="Times New Roman" w:cs="Times New Roman"/>
                <w:sz w:val="24"/>
                <w:szCs w:val="24"/>
                <w:lang w:val="en-CA"/>
              </w:rPr>
              <w:t>-30</w:t>
            </w:r>
          </w:p>
        </w:tc>
        <w:tc>
          <w:tcPr>
            <w:tcW w:w="2280" w:type="dxa"/>
            <w:tcBorders>
              <w:top w:val="nil"/>
              <w:left w:val="nil"/>
              <w:bottom w:val="single" w:sz="4" w:space="0" w:color="auto"/>
              <w:right w:val="single" w:sz="8" w:space="0" w:color="auto"/>
            </w:tcBorders>
            <w:shd w:val="clear" w:color="000000" w:fill="DCE6F1"/>
            <w:noWrap/>
            <w:vAlign w:val="center"/>
            <w:hideMark/>
          </w:tcPr>
          <w:p w14:paraId="6879B7A5" w14:textId="77777777" w:rsidR="00F91888" w:rsidRPr="00E706DA" w:rsidRDefault="00F91888" w:rsidP="00F91888">
            <w:pPr>
              <w:spacing w:after="0" w:line="240" w:lineRule="auto"/>
              <w:jc w:val="center"/>
              <w:rPr>
                <w:rFonts w:eastAsia="Times New Roman" w:cs="Times New Roman"/>
                <w:sz w:val="24"/>
                <w:szCs w:val="24"/>
                <w:lang w:val="en-CA"/>
              </w:rPr>
            </w:pPr>
            <w:r w:rsidRPr="00E706DA">
              <w:rPr>
                <w:rFonts w:eastAsia="Times New Roman" w:cs="Times New Roman"/>
                <w:sz w:val="24"/>
                <w:szCs w:val="24"/>
                <w:lang w:val="en-CA"/>
              </w:rPr>
              <w:t>618</w:t>
            </w:r>
          </w:p>
        </w:tc>
      </w:tr>
      <w:tr w:rsidR="00F91888" w:rsidRPr="00E706DA" w14:paraId="399FE143" w14:textId="77777777" w:rsidTr="00F91888">
        <w:trPr>
          <w:trHeight w:val="300"/>
          <w:jc w:val="center"/>
        </w:trPr>
        <w:tc>
          <w:tcPr>
            <w:tcW w:w="2540" w:type="dxa"/>
            <w:tcBorders>
              <w:top w:val="nil"/>
              <w:left w:val="single" w:sz="8" w:space="0" w:color="auto"/>
              <w:bottom w:val="single" w:sz="4" w:space="0" w:color="auto"/>
              <w:right w:val="single" w:sz="4" w:space="0" w:color="auto"/>
            </w:tcBorders>
            <w:shd w:val="clear" w:color="000000" w:fill="FFFFFF"/>
            <w:noWrap/>
            <w:vAlign w:val="center"/>
            <w:hideMark/>
          </w:tcPr>
          <w:p w14:paraId="7D3427F0" w14:textId="77777777" w:rsidR="00F91888" w:rsidRPr="00E706DA" w:rsidRDefault="00F91888" w:rsidP="00F91888">
            <w:pPr>
              <w:spacing w:after="0" w:line="240" w:lineRule="auto"/>
              <w:jc w:val="center"/>
              <w:rPr>
                <w:rFonts w:eastAsia="Times New Roman" w:cs="Times New Roman"/>
                <w:sz w:val="24"/>
                <w:szCs w:val="24"/>
                <w:lang w:val="en-CA"/>
              </w:rPr>
            </w:pPr>
            <w:r w:rsidRPr="00E706DA">
              <w:rPr>
                <w:rFonts w:eastAsia="Times New Roman" w:cs="Times New Roman"/>
                <w:sz w:val="24"/>
                <w:szCs w:val="24"/>
                <w:lang w:val="en-CA"/>
              </w:rPr>
              <w:t>SAUDIA ARABIA</w:t>
            </w:r>
          </w:p>
        </w:tc>
        <w:tc>
          <w:tcPr>
            <w:tcW w:w="1560" w:type="dxa"/>
            <w:tcBorders>
              <w:top w:val="nil"/>
              <w:left w:val="nil"/>
              <w:bottom w:val="single" w:sz="4" w:space="0" w:color="auto"/>
              <w:right w:val="single" w:sz="4" w:space="0" w:color="auto"/>
            </w:tcBorders>
            <w:shd w:val="clear" w:color="000000" w:fill="FFFFFF"/>
            <w:noWrap/>
            <w:vAlign w:val="center"/>
            <w:hideMark/>
          </w:tcPr>
          <w:p w14:paraId="54ED283C" w14:textId="77777777" w:rsidR="00F91888" w:rsidRPr="00E706DA" w:rsidRDefault="00F91888" w:rsidP="00F91888">
            <w:pPr>
              <w:spacing w:after="0" w:line="240" w:lineRule="auto"/>
              <w:jc w:val="center"/>
              <w:rPr>
                <w:rFonts w:eastAsia="Times New Roman" w:cs="Times New Roman"/>
                <w:sz w:val="24"/>
                <w:szCs w:val="24"/>
                <w:lang w:val="en-CA"/>
              </w:rPr>
            </w:pPr>
            <w:r w:rsidRPr="00E706DA">
              <w:rPr>
                <w:rFonts w:eastAsia="Times New Roman" w:cs="Times New Roman"/>
                <w:sz w:val="24"/>
                <w:szCs w:val="24"/>
                <w:lang w:val="en-CA"/>
              </w:rPr>
              <w:t>10544</w:t>
            </w:r>
          </w:p>
        </w:tc>
        <w:tc>
          <w:tcPr>
            <w:tcW w:w="1560" w:type="dxa"/>
            <w:tcBorders>
              <w:top w:val="nil"/>
              <w:left w:val="nil"/>
              <w:bottom w:val="single" w:sz="4" w:space="0" w:color="auto"/>
              <w:right w:val="single" w:sz="4" w:space="0" w:color="auto"/>
            </w:tcBorders>
            <w:shd w:val="clear" w:color="000000" w:fill="FFFFFF"/>
            <w:noWrap/>
            <w:vAlign w:val="center"/>
            <w:hideMark/>
          </w:tcPr>
          <w:p w14:paraId="292D5DFD" w14:textId="77777777" w:rsidR="00F91888" w:rsidRPr="00E706DA" w:rsidRDefault="00F91888" w:rsidP="00F91888">
            <w:pPr>
              <w:spacing w:after="0" w:line="240" w:lineRule="auto"/>
              <w:jc w:val="center"/>
              <w:rPr>
                <w:rFonts w:eastAsia="Times New Roman" w:cs="Times New Roman"/>
                <w:sz w:val="24"/>
                <w:szCs w:val="24"/>
                <w:lang w:val="en-CA"/>
              </w:rPr>
            </w:pPr>
            <w:r w:rsidRPr="00E706DA">
              <w:rPr>
                <w:rFonts w:eastAsia="Times New Roman" w:cs="Times New Roman"/>
                <w:sz w:val="24"/>
                <w:szCs w:val="24"/>
                <w:lang w:val="en-CA"/>
              </w:rPr>
              <w:t>-486</w:t>
            </w:r>
          </w:p>
        </w:tc>
        <w:tc>
          <w:tcPr>
            <w:tcW w:w="2280" w:type="dxa"/>
            <w:tcBorders>
              <w:top w:val="nil"/>
              <w:left w:val="nil"/>
              <w:bottom w:val="single" w:sz="4" w:space="0" w:color="auto"/>
              <w:right w:val="single" w:sz="8" w:space="0" w:color="auto"/>
            </w:tcBorders>
            <w:shd w:val="clear" w:color="000000" w:fill="FFFFFF"/>
            <w:noWrap/>
            <w:vAlign w:val="center"/>
            <w:hideMark/>
          </w:tcPr>
          <w:p w14:paraId="4C7B84BB" w14:textId="77777777" w:rsidR="00F91888" w:rsidRPr="00E706DA" w:rsidRDefault="00F91888" w:rsidP="00F91888">
            <w:pPr>
              <w:spacing w:after="0" w:line="240" w:lineRule="auto"/>
              <w:jc w:val="center"/>
              <w:rPr>
                <w:rFonts w:eastAsia="Times New Roman" w:cs="Times New Roman"/>
                <w:sz w:val="24"/>
                <w:szCs w:val="24"/>
                <w:lang w:val="en-CA"/>
              </w:rPr>
            </w:pPr>
            <w:r w:rsidRPr="00E706DA">
              <w:rPr>
                <w:rFonts w:eastAsia="Times New Roman" w:cs="Times New Roman"/>
                <w:sz w:val="24"/>
                <w:szCs w:val="24"/>
                <w:lang w:val="en-CA"/>
              </w:rPr>
              <w:t>10058</w:t>
            </w:r>
          </w:p>
        </w:tc>
      </w:tr>
      <w:tr w:rsidR="00F91888" w:rsidRPr="00E706DA" w14:paraId="3453768B" w14:textId="77777777" w:rsidTr="00F91888">
        <w:trPr>
          <w:trHeight w:val="300"/>
          <w:jc w:val="center"/>
        </w:trPr>
        <w:tc>
          <w:tcPr>
            <w:tcW w:w="2540" w:type="dxa"/>
            <w:tcBorders>
              <w:top w:val="nil"/>
              <w:left w:val="single" w:sz="8" w:space="0" w:color="auto"/>
              <w:bottom w:val="single" w:sz="4" w:space="0" w:color="auto"/>
              <w:right w:val="single" w:sz="4" w:space="0" w:color="auto"/>
            </w:tcBorders>
            <w:shd w:val="clear" w:color="000000" w:fill="DCE6F1"/>
            <w:noWrap/>
            <w:vAlign w:val="center"/>
            <w:hideMark/>
          </w:tcPr>
          <w:p w14:paraId="45918D53" w14:textId="77777777" w:rsidR="00F91888" w:rsidRPr="00E706DA" w:rsidRDefault="00F91888" w:rsidP="00F91888">
            <w:pPr>
              <w:spacing w:after="0" w:line="240" w:lineRule="auto"/>
              <w:jc w:val="center"/>
              <w:rPr>
                <w:rFonts w:eastAsia="Times New Roman" w:cs="Times New Roman"/>
                <w:sz w:val="24"/>
                <w:szCs w:val="24"/>
                <w:lang w:val="en-CA"/>
              </w:rPr>
            </w:pPr>
            <w:r w:rsidRPr="00E706DA">
              <w:rPr>
                <w:rFonts w:eastAsia="Times New Roman" w:cs="Times New Roman"/>
                <w:sz w:val="24"/>
                <w:szCs w:val="24"/>
                <w:lang w:val="en-CA"/>
              </w:rPr>
              <w:t>UNITED ARAB EMIRATES</w:t>
            </w:r>
          </w:p>
        </w:tc>
        <w:tc>
          <w:tcPr>
            <w:tcW w:w="1560" w:type="dxa"/>
            <w:tcBorders>
              <w:top w:val="nil"/>
              <w:left w:val="nil"/>
              <w:bottom w:val="single" w:sz="4" w:space="0" w:color="auto"/>
              <w:right w:val="single" w:sz="4" w:space="0" w:color="auto"/>
            </w:tcBorders>
            <w:shd w:val="clear" w:color="000000" w:fill="DCE6F1"/>
            <w:noWrap/>
            <w:vAlign w:val="center"/>
            <w:hideMark/>
          </w:tcPr>
          <w:p w14:paraId="7BE775A7" w14:textId="77777777" w:rsidR="00F91888" w:rsidRPr="00E706DA" w:rsidRDefault="00F91888" w:rsidP="00F91888">
            <w:pPr>
              <w:spacing w:after="0" w:line="240" w:lineRule="auto"/>
              <w:jc w:val="center"/>
              <w:rPr>
                <w:rFonts w:eastAsia="Times New Roman" w:cs="Times New Roman"/>
                <w:sz w:val="24"/>
                <w:szCs w:val="24"/>
                <w:lang w:val="en-CA"/>
              </w:rPr>
            </w:pPr>
            <w:r w:rsidRPr="00E706DA">
              <w:rPr>
                <w:rFonts w:eastAsia="Times New Roman" w:cs="Times New Roman"/>
                <w:sz w:val="24"/>
                <w:szCs w:val="24"/>
                <w:lang w:val="en-CA"/>
              </w:rPr>
              <w:t>3013</w:t>
            </w:r>
          </w:p>
        </w:tc>
        <w:tc>
          <w:tcPr>
            <w:tcW w:w="1560" w:type="dxa"/>
            <w:tcBorders>
              <w:top w:val="nil"/>
              <w:left w:val="nil"/>
              <w:bottom w:val="single" w:sz="4" w:space="0" w:color="auto"/>
              <w:right w:val="single" w:sz="4" w:space="0" w:color="auto"/>
            </w:tcBorders>
            <w:shd w:val="clear" w:color="000000" w:fill="DCE6F1"/>
            <w:noWrap/>
            <w:vAlign w:val="center"/>
            <w:hideMark/>
          </w:tcPr>
          <w:p w14:paraId="799972F6" w14:textId="77777777" w:rsidR="00F91888" w:rsidRPr="00E706DA" w:rsidRDefault="00F91888" w:rsidP="00F91888">
            <w:pPr>
              <w:spacing w:after="0" w:line="240" w:lineRule="auto"/>
              <w:jc w:val="center"/>
              <w:rPr>
                <w:rFonts w:eastAsia="Times New Roman" w:cs="Times New Roman"/>
                <w:sz w:val="24"/>
                <w:szCs w:val="24"/>
                <w:lang w:val="en-CA"/>
              </w:rPr>
            </w:pPr>
            <w:r w:rsidRPr="00E706DA">
              <w:rPr>
                <w:rFonts w:eastAsia="Times New Roman" w:cs="Times New Roman"/>
                <w:sz w:val="24"/>
                <w:szCs w:val="24"/>
                <w:lang w:val="en-CA"/>
              </w:rPr>
              <w:t>-139</w:t>
            </w:r>
          </w:p>
        </w:tc>
        <w:tc>
          <w:tcPr>
            <w:tcW w:w="2280" w:type="dxa"/>
            <w:tcBorders>
              <w:top w:val="nil"/>
              <w:left w:val="nil"/>
              <w:bottom w:val="single" w:sz="4" w:space="0" w:color="auto"/>
              <w:right w:val="single" w:sz="8" w:space="0" w:color="auto"/>
            </w:tcBorders>
            <w:shd w:val="clear" w:color="000000" w:fill="DCE6F1"/>
            <w:noWrap/>
            <w:vAlign w:val="center"/>
            <w:hideMark/>
          </w:tcPr>
          <w:p w14:paraId="0EDC4BC5" w14:textId="77777777" w:rsidR="00F91888" w:rsidRPr="00E706DA" w:rsidRDefault="00F91888" w:rsidP="00F91888">
            <w:pPr>
              <w:spacing w:after="0" w:line="240" w:lineRule="auto"/>
              <w:jc w:val="center"/>
              <w:rPr>
                <w:rFonts w:eastAsia="Times New Roman" w:cs="Times New Roman"/>
                <w:sz w:val="24"/>
                <w:szCs w:val="24"/>
                <w:lang w:val="en-CA"/>
              </w:rPr>
            </w:pPr>
            <w:r w:rsidRPr="00E706DA">
              <w:rPr>
                <w:rFonts w:eastAsia="Times New Roman" w:cs="Times New Roman"/>
                <w:sz w:val="24"/>
                <w:szCs w:val="24"/>
                <w:lang w:val="en-CA"/>
              </w:rPr>
              <w:t>2874</w:t>
            </w:r>
          </w:p>
        </w:tc>
      </w:tr>
      <w:tr w:rsidR="00F91888" w:rsidRPr="00E706DA" w14:paraId="57002D3F" w14:textId="77777777" w:rsidTr="00F91888">
        <w:trPr>
          <w:trHeight w:val="320"/>
          <w:jc w:val="center"/>
        </w:trPr>
        <w:tc>
          <w:tcPr>
            <w:tcW w:w="2540" w:type="dxa"/>
            <w:tcBorders>
              <w:top w:val="nil"/>
              <w:left w:val="single" w:sz="8" w:space="0" w:color="auto"/>
              <w:bottom w:val="single" w:sz="8" w:space="0" w:color="auto"/>
              <w:right w:val="single" w:sz="4" w:space="0" w:color="auto"/>
            </w:tcBorders>
            <w:shd w:val="clear" w:color="000000" w:fill="FFFFFF"/>
            <w:noWrap/>
            <w:vAlign w:val="center"/>
            <w:hideMark/>
          </w:tcPr>
          <w:p w14:paraId="00F79242" w14:textId="77777777" w:rsidR="00F91888" w:rsidRPr="00E706DA" w:rsidRDefault="00F91888" w:rsidP="00F91888">
            <w:pPr>
              <w:spacing w:after="0" w:line="240" w:lineRule="auto"/>
              <w:jc w:val="center"/>
              <w:rPr>
                <w:rFonts w:eastAsia="Times New Roman" w:cs="Times New Roman"/>
                <w:sz w:val="24"/>
                <w:szCs w:val="24"/>
                <w:lang w:val="en-CA"/>
              </w:rPr>
            </w:pPr>
            <w:r w:rsidRPr="00E706DA">
              <w:rPr>
                <w:rFonts w:eastAsia="Times New Roman" w:cs="Times New Roman"/>
                <w:sz w:val="24"/>
                <w:szCs w:val="24"/>
                <w:lang w:val="en-CA"/>
              </w:rPr>
              <w:t>VENEZUELA</w:t>
            </w:r>
          </w:p>
        </w:tc>
        <w:tc>
          <w:tcPr>
            <w:tcW w:w="1560" w:type="dxa"/>
            <w:tcBorders>
              <w:top w:val="nil"/>
              <w:left w:val="nil"/>
              <w:bottom w:val="single" w:sz="8" w:space="0" w:color="auto"/>
              <w:right w:val="single" w:sz="4" w:space="0" w:color="auto"/>
            </w:tcBorders>
            <w:shd w:val="clear" w:color="000000" w:fill="FFFFFF"/>
            <w:noWrap/>
            <w:vAlign w:val="center"/>
            <w:hideMark/>
          </w:tcPr>
          <w:p w14:paraId="34B2A6B3" w14:textId="77777777" w:rsidR="00F91888" w:rsidRPr="00E706DA" w:rsidRDefault="00F91888" w:rsidP="00F91888">
            <w:pPr>
              <w:spacing w:after="0" w:line="240" w:lineRule="auto"/>
              <w:jc w:val="center"/>
              <w:rPr>
                <w:rFonts w:eastAsia="Times New Roman" w:cs="Times New Roman"/>
                <w:sz w:val="24"/>
                <w:szCs w:val="24"/>
                <w:lang w:val="en-CA"/>
              </w:rPr>
            </w:pPr>
            <w:r w:rsidRPr="00E706DA">
              <w:rPr>
                <w:rFonts w:eastAsia="Times New Roman" w:cs="Times New Roman"/>
                <w:sz w:val="24"/>
                <w:szCs w:val="24"/>
                <w:lang w:val="en-CA"/>
              </w:rPr>
              <w:t>2067</w:t>
            </w:r>
          </w:p>
        </w:tc>
        <w:tc>
          <w:tcPr>
            <w:tcW w:w="1560" w:type="dxa"/>
            <w:tcBorders>
              <w:top w:val="nil"/>
              <w:left w:val="nil"/>
              <w:bottom w:val="single" w:sz="8" w:space="0" w:color="auto"/>
              <w:right w:val="single" w:sz="4" w:space="0" w:color="auto"/>
            </w:tcBorders>
            <w:shd w:val="clear" w:color="000000" w:fill="FFFFFF"/>
            <w:noWrap/>
            <w:vAlign w:val="center"/>
            <w:hideMark/>
          </w:tcPr>
          <w:p w14:paraId="44B1E7C3" w14:textId="77777777" w:rsidR="00F91888" w:rsidRPr="00E706DA" w:rsidRDefault="00F91888" w:rsidP="00F91888">
            <w:pPr>
              <w:spacing w:after="0" w:line="240" w:lineRule="auto"/>
              <w:jc w:val="center"/>
              <w:rPr>
                <w:rFonts w:eastAsia="Times New Roman" w:cs="Times New Roman"/>
                <w:sz w:val="24"/>
                <w:szCs w:val="24"/>
                <w:lang w:val="en-CA"/>
              </w:rPr>
            </w:pPr>
            <w:r w:rsidRPr="00E706DA">
              <w:rPr>
                <w:rFonts w:eastAsia="Times New Roman" w:cs="Times New Roman"/>
                <w:sz w:val="24"/>
                <w:szCs w:val="24"/>
                <w:lang w:val="en-CA"/>
              </w:rPr>
              <w:t>-95</w:t>
            </w:r>
          </w:p>
        </w:tc>
        <w:tc>
          <w:tcPr>
            <w:tcW w:w="2280" w:type="dxa"/>
            <w:tcBorders>
              <w:top w:val="nil"/>
              <w:left w:val="nil"/>
              <w:bottom w:val="single" w:sz="8" w:space="0" w:color="auto"/>
              <w:right w:val="single" w:sz="8" w:space="0" w:color="auto"/>
            </w:tcBorders>
            <w:shd w:val="clear" w:color="000000" w:fill="FFFFFF"/>
            <w:noWrap/>
            <w:vAlign w:val="center"/>
            <w:hideMark/>
          </w:tcPr>
          <w:p w14:paraId="7814F4CC" w14:textId="77777777" w:rsidR="00F91888" w:rsidRPr="00E706DA" w:rsidRDefault="00F91888" w:rsidP="00F91888">
            <w:pPr>
              <w:spacing w:after="0" w:line="240" w:lineRule="auto"/>
              <w:jc w:val="center"/>
              <w:rPr>
                <w:rFonts w:eastAsia="Times New Roman" w:cs="Times New Roman"/>
                <w:sz w:val="24"/>
                <w:szCs w:val="24"/>
                <w:lang w:val="en-CA"/>
              </w:rPr>
            </w:pPr>
            <w:r w:rsidRPr="00E706DA">
              <w:rPr>
                <w:rFonts w:eastAsia="Times New Roman" w:cs="Times New Roman"/>
                <w:sz w:val="24"/>
                <w:szCs w:val="24"/>
                <w:lang w:val="en-CA"/>
              </w:rPr>
              <w:t>1972</w:t>
            </w:r>
          </w:p>
        </w:tc>
      </w:tr>
    </w:tbl>
    <w:p w14:paraId="439676BC" w14:textId="4079E040" w:rsidR="005F3A3D" w:rsidRPr="005F3A3D" w:rsidRDefault="005F3A3D" w:rsidP="005F3A3D">
      <w:pPr>
        <w:rPr>
          <w:rFonts w:asciiTheme="majorHAnsi" w:hAnsiTheme="majorHAnsi"/>
          <w:sz w:val="20"/>
          <w:szCs w:val="20"/>
        </w:rPr>
      </w:pPr>
      <w:r>
        <w:rPr>
          <w:rFonts w:asciiTheme="majorHAnsi" w:hAnsiTheme="majorHAnsi"/>
          <w:bCs/>
          <w:color w:val="auto"/>
          <w:sz w:val="20"/>
          <w:szCs w:val="20"/>
        </w:rPr>
        <w:t xml:space="preserve">        </w:t>
      </w:r>
      <w:r w:rsidRPr="005F3A3D">
        <w:rPr>
          <w:rFonts w:asciiTheme="majorHAnsi" w:hAnsiTheme="majorHAnsi"/>
          <w:bCs/>
          <w:color w:val="auto"/>
          <w:sz w:val="20"/>
          <w:szCs w:val="20"/>
        </w:rPr>
        <w:t xml:space="preserve">SOURCE: OPEC (2016) Annual Statistical Data </w:t>
      </w:r>
    </w:p>
    <w:p w14:paraId="4385F4A8" w14:textId="77777777" w:rsidR="00F91888" w:rsidRPr="00E706DA" w:rsidRDefault="00F91888" w:rsidP="00F91888">
      <w:pPr>
        <w:pStyle w:val="Caption"/>
        <w:jc w:val="center"/>
        <w:rPr>
          <w:rFonts w:cs="Times New Roman"/>
          <w:szCs w:val="24"/>
        </w:rPr>
      </w:pPr>
      <w:r>
        <w:rPr>
          <w:sz w:val="16"/>
        </w:rPr>
        <w:t>Table 1</w:t>
      </w:r>
      <w:r w:rsidRPr="00B127C3">
        <w:rPr>
          <w:sz w:val="16"/>
        </w:rPr>
        <w:t xml:space="preserve">: OPEC </w:t>
      </w:r>
      <w:r>
        <w:rPr>
          <w:sz w:val="16"/>
        </w:rPr>
        <w:t>Yearly Production Change (</w:t>
      </w:r>
      <w:proofErr w:type="spellStart"/>
      <w:r>
        <w:rPr>
          <w:sz w:val="16"/>
        </w:rPr>
        <w:t>Mbbl</w:t>
      </w:r>
      <w:proofErr w:type="spellEnd"/>
      <w:r>
        <w:rPr>
          <w:sz w:val="16"/>
        </w:rPr>
        <w:t xml:space="preserve">/d) </w:t>
      </w:r>
      <w:r w:rsidRPr="00B127C3">
        <w:rPr>
          <w:sz w:val="16"/>
        </w:rPr>
        <w:t>from 1987 to 1989 (</w:t>
      </w:r>
      <w:r>
        <w:rPr>
          <w:sz w:val="16"/>
        </w:rPr>
        <w:t>OPEC, 2016</w:t>
      </w:r>
      <w:r w:rsidRPr="00B127C3">
        <w:rPr>
          <w:sz w:val="16"/>
        </w:rPr>
        <w:t>)</w:t>
      </w:r>
    </w:p>
    <w:p w14:paraId="27832FFE" w14:textId="54A5D221" w:rsidR="00F91888" w:rsidRPr="00F91888" w:rsidRDefault="00860178" w:rsidP="00F91888">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Realistically, OPEC has also done a good job of excluding Nigeria &amp; Libya as well as offering Iran pre-sanction levels to account for the outliers of the group. The final term, Time-Based is also important as the monitoring committee should be setting up specific reportable dates to communicate</w:t>
      </w:r>
      <w:r w:rsidR="0054647B">
        <w:rPr>
          <w:rFonts w:ascii="Times New Roman" w:hAnsi="Times New Roman" w:cs="Times New Roman"/>
          <w:color w:val="auto"/>
          <w:sz w:val="24"/>
          <w:szCs w:val="24"/>
        </w:rPr>
        <w:t xml:space="preserve"> results</w:t>
      </w:r>
      <w:r>
        <w:rPr>
          <w:rFonts w:ascii="Times New Roman" w:hAnsi="Times New Roman" w:cs="Times New Roman"/>
          <w:color w:val="auto"/>
          <w:sz w:val="24"/>
          <w:szCs w:val="24"/>
        </w:rPr>
        <w:t xml:space="preserve"> and structure further meetings in the future to continue to enforce cuts or allow the market to rebalance itself.  </w:t>
      </w:r>
    </w:p>
    <w:p w14:paraId="755951F2" w14:textId="254ED433" w:rsidR="00EA1630" w:rsidRDefault="004B3461" w:rsidP="00B05F8A">
      <w:pPr>
        <w:spacing w:line="240" w:lineRule="auto"/>
        <w:rPr>
          <w:rFonts w:ascii="Times New Roman" w:hAnsi="Times New Roman" w:cs="Times New Roman"/>
          <w:b/>
          <w:color w:val="7030A0"/>
          <w:sz w:val="24"/>
          <w:szCs w:val="24"/>
        </w:rPr>
      </w:pPr>
      <w:r>
        <w:rPr>
          <w:rFonts w:ascii="Times New Roman" w:hAnsi="Times New Roman" w:cs="Times New Roman"/>
          <w:b/>
          <w:color w:val="7030A0"/>
          <w:sz w:val="24"/>
          <w:szCs w:val="24"/>
        </w:rPr>
        <w:t>Conclusion</w:t>
      </w:r>
      <w:r w:rsidR="003A0175">
        <w:rPr>
          <w:rFonts w:ascii="Times New Roman" w:hAnsi="Times New Roman" w:cs="Times New Roman"/>
          <w:b/>
          <w:color w:val="7030A0"/>
          <w:sz w:val="24"/>
          <w:szCs w:val="24"/>
        </w:rPr>
        <w:t xml:space="preserve"> </w:t>
      </w:r>
      <w:r w:rsidR="0054647B">
        <w:rPr>
          <w:rFonts w:ascii="Times New Roman" w:hAnsi="Times New Roman" w:cs="Times New Roman"/>
          <w:b/>
          <w:color w:val="7030A0"/>
          <w:sz w:val="24"/>
          <w:szCs w:val="24"/>
        </w:rPr>
        <w:t>&amp; Investor Takeaway</w:t>
      </w:r>
    </w:p>
    <w:p w14:paraId="6690AFBB" w14:textId="4F399448" w:rsidR="0011565C" w:rsidRDefault="0068776C" w:rsidP="00B05F8A">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So what effect did the events of 198</w:t>
      </w:r>
      <w:r w:rsidR="000337BD">
        <w:rPr>
          <w:rFonts w:ascii="Times New Roman" w:hAnsi="Times New Roman" w:cs="Times New Roman"/>
          <w:color w:val="auto"/>
          <w:sz w:val="24"/>
          <w:szCs w:val="24"/>
        </w:rPr>
        <w:t>6 and 198</w:t>
      </w:r>
      <w:r>
        <w:rPr>
          <w:rFonts w:ascii="Times New Roman" w:hAnsi="Times New Roman" w:cs="Times New Roman"/>
          <w:color w:val="auto"/>
          <w:sz w:val="24"/>
          <w:szCs w:val="24"/>
        </w:rPr>
        <w:t xml:space="preserve">7 have on oil price? </w:t>
      </w:r>
      <w:r w:rsidR="000337BD">
        <w:rPr>
          <w:rFonts w:ascii="Times New Roman" w:hAnsi="Times New Roman" w:cs="Times New Roman"/>
          <w:color w:val="auto"/>
          <w:sz w:val="24"/>
          <w:szCs w:val="24"/>
        </w:rPr>
        <w:t xml:space="preserve">The average price increased from 1986 to 1987 by approximately 19% from $31.72 to $37.62. The following year in 1988 the price </w:t>
      </w:r>
      <w:r w:rsidR="00564B0C">
        <w:rPr>
          <w:rFonts w:ascii="Times New Roman" w:hAnsi="Times New Roman" w:cs="Times New Roman"/>
          <w:color w:val="auto"/>
          <w:sz w:val="24"/>
          <w:szCs w:val="24"/>
        </w:rPr>
        <w:t>retrace</w:t>
      </w:r>
      <w:r w:rsidR="003A0175">
        <w:rPr>
          <w:rFonts w:ascii="Times New Roman" w:hAnsi="Times New Roman" w:cs="Times New Roman"/>
          <w:color w:val="auto"/>
          <w:sz w:val="24"/>
          <w:szCs w:val="24"/>
        </w:rPr>
        <w:t>d</w:t>
      </w:r>
      <w:r w:rsidR="00564B0C">
        <w:rPr>
          <w:rFonts w:ascii="Times New Roman" w:hAnsi="Times New Roman" w:cs="Times New Roman"/>
          <w:color w:val="auto"/>
          <w:sz w:val="24"/>
          <w:szCs w:val="24"/>
        </w:rPr>
        <w:t xml:space="preserve"> all gains</w:t>
      </w:r>
      <w:r w:rsidR="000337BD">
        <w:rPr>
          <w:rFonts w:ascii="Times New Roman" w:hAnsi="Times New Roman" w:cs="Times New Roman"/>
          <w:color w:val="auto"/>
          <w:sz w:val="24"/>
          <w:szCs w:val="24"/>
        </w:rPr>
        <w:t xml:space="preserve"> back another 19.5%, which may be contributed to lack of adherence to the quotas for the first and second half of 1987. </w:t>
      </w:r>
      <w:r w:rsidR="0011565C">
        <w:rPr>
          <w:rFonts w:ascii="Times New Roman" w:hAnsi="Times New Roman" w:cs="Times New Roman"/>
          <w:color w:val="auto"/>
          <w:sz w:val="24"/>
          <w:szCs w:val="24"/>
        </w:rPr>
        <w:t xml:space="preserve">As </w:t>
      </w:r>
      <w:r w:rsidR="002772E9">
        <w:rPr>
          <w:rFonts w:ascii="Times New Roman" w:hAnsi="Times New Roman" w:cs="Times New Roman"/>
          <w:color w:val="auto"/>
          <w:sz w:val="24"/>
          <w:szCs w:val="24"/>
        </w:rPr>
        <w:t>previously explained whereas the Nash Equilibrium qualified OPEC to create a deal, we may see as in 1988, the Prisoners Dilemma take a hold of nations production and suppress any gains seen by oil price.</w:t>
      </w:r>
      <w:r w:rsidR="0033747C">
        <w:rPr>
          <w:rFonts w:ascii="Times New Roman" w:hAnsi="Times New Roman" w:cs="Times New Roman"/>
          <w:color w:val="auto"/>
          <w:sz w:val="24"/>
          <w:szCs w:val="24"/>
        </w:rPr>
        <w:t xml:space="preserve"> </w:t>
      </w:r>
    </w:p>
    <w:p w14:paraId="612B6C31" w14:textId="05290C39" w:rsidR="00E706DA" w:rsidRDefault="0011565C" w:rsidP="00B05F8A">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The production cuts announced in November of 2016 have alone caused a significant and sustained swing. I do not believe it is because traders are more trusting, I believe it is they see the dominant strategy just as OPEC does for the benefit of all parties involved. </w:t>
      </w:r>
      <w:r w:rsidR="007F182C">
        <w:rPr>
          <w:rFonts w:ascii="Times New Roman" w:hAnsi="Times New Roman" w:cs="Times New Roman"/>
          <w:color w:val="auto"/>
          <w:sz w:val="24"/>
          <w:szCs w:val="24"/>
        </w:rPr>
        <w:t xml:space="preserve">As I mentioned in the introduction of it being </w:t>
      </w:r>
      <w:r>
        <w:rPr>
          <w:rFonts w:ascii="Times New Roman" w:hAnsi="Times New Roman" w:cs="Times New Roman"/>
          <w:color w:val="auto"/>
          <w:sz w:val="24"/>
          <w:szCs w:val="24"/>
        </w:rPr>
        <w:t>irrational</w:t>
      </w:r>
      <w:r w:rsidR="007F182C">
        <w:rPr>
          <w:rFonts w:ascii="Times New Roman" w:hAnsi="Times New Roman" w:cs="Times New Roman"/>
          <w:color w:val="auto"/>
          <w:sz w:val="24"/>
          <w:szCs w:val="24"/>
        </w:rPr>
        <w:t xml:space="preserve"> to discount a 40% market share holder, it is equally as </w:t>
      </w:r>
      <w:r>
        <w:rPr>
          <w:rFonts w:ascii="Times New Roman" w:hAnsi="Times New Roman" w:cs="Times New Roman"/>
          <w:color w:val="auto"/>
          <w:sz w:val="24"/>
          <w:szCs w:val="24"/>
        </w:rPr>
        <w:t>irrational</w:t>
      </w:r>
      <w:r w:rsidR="007F182C">
        <w:rPr>
          <w:rFonts w:ascii="Times New Roman" w:hAnsi="Times New Roman" w:cs="Times New Roman"/>
          <w:color w:val="auto"/>
          <w:sz w:val="24"/>
          <w:szCs w:val="24"/>
        </w:rPr>
        <w:t xml:space="preserve"> to believe that OPEC and each of these individual nations do not have game theorists and seasoned strategists that are not well aware of the Nash Equilibrium &amp; the </w:t>
      </w:r>
      <w:r>
        <w:rPr>
          <w:rFonts w:ascii="Times New Roman" w:hAnsi="Times New Roman" w:cs="Times New Roman"/>
          <w:color w:val="auto"/>
          <w:sz w:val="24"/>
          <w:szCs w:val="24"/>
        </w:rPr>
        <w:t>Prisoners</w:t>
      </w:r>
      <w:r w:rsidR="007F182C">
        <w:rPr>
          <w:rFonts w:ascii="Times New Roman" w:hAnsi="Times New Roman" w:cs="Times New Roman"/>
          <w:color w:val="auto"/>
          <w:sz w:val="24"/>
          <w:szCs w:val="24"/>
        </w:rPr>
        <w:t xml:space="preserve"> Dilemma in addition to the effects of past actions. </w:t>
      </w:r>
      <w:r w:rsidR="00E706DA">
        <w:rPr>
          <w:rFonts w:ascii="Times New Roman" w:hAnsi="Times New Roman" w:cs="Times New Roman"/>
          <w:color w:val="auto"/>
          <w:sz w:val="24"/>
          <w:szCs w:val="24"/>
        </w:rPr>
        <w:t xml:space="preserve">That with the fact that these levels are much more obtainable to the producing nations will sway things more in line with reaching and complying with an agreement for the betterment of all OPEC nations. </w:t>
      </w:r>
      <w:r w:rsidR="00860178">
        <w:rPr>
          <w:rFonts w:ascii="Times New Roman" w:hAnsi="Times New Roman" w:cs="Times New Roman"/>
          <w:color w:val="auto"/>
          <w:sz w:val="24"/>
          <w:szCs w:val="24"/>
        </w:rPr>
        <w:t>It is important to look for all aspects of the SMART framework from the</w:t>
      </w:r>
      <w:r w:rsidR="0054647B">
        <w:rPr>
          <w:rFonts w:ascii="Times New Roman" w:hAnsi="Times New Roman" w:cs="Times New Roman"/>
          <w:color w:val="auto"/>
          <w:sz w:val="24"/>
          <w:szCs w:val="24"/>
        </w:rPr>
        <w:t xml:space="preserve"> upcoming monitoring committee meeting and following up closely with their production measurability techniques. Remember any signaling or indication from a sway from the Nash Equilibrium could cause significant straying from the collective agreement. </w:t>
      </w:r>
      <w:r w:rsidR="00860178">
        <w:rPr>
          <w:rFonts w:ascii="Times New Roman" w:hAnsi="Times New Roman" w:cs="Times New Roman"/>
          <w:color w:val="auto"/>
          <w:sz w:val="24"/>
          <w:szCs w:val="24"/>
        </w:rPr>
        <w:t xml:space="preserve"> </w:t>
      </w:r>
    </w:p>
    <w:p w14:paraId="65371076" w14:textId="77777777" w:rsidR="0054647B" w:rsidRDefault="004B3461" w:rsidP="00B05F8A">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What</w:t>
      </w:r>
      <w:r w:rsidR="007F182C">
        <w:rPr>
          <w:rFonts w:ascii="Times New Roman" w:hAnsi="Times New Roman" w:cs="Times New Roman"/>
          <w:color w:val="auto"/>
          <w:sz w:val="24"/>
          <w:szCs w:val="24"/>
        </w:rPr>
        <w:t xml:space="preserve"> i</w:t>
      </w:r>
      <w:r>
        <w:rPr>
          <w:rFonts w:ascii="Times New Roman" w:hAnsi="Times New Roman" w:cs="Times New Roman"/>
          <w:color w:val="auto"/>
          <w:sz w:val="24"/>
          <w:szCs w:val="24"/>
        </w:rPr>
        <w:t xml:space="preserve">s funny is that the price really did not get a boost until the geopolitical uncertainty of the Gulf War in 1990. Given some of the signaling of reinstated sanctions </w:t>
      </w:r>
      <w:r w:rsidR="0054647B">
        <w:rPr>
          <w:rFonts w:ascii="Times New Roman" w:hAnsi="Times New Roman" w:cs="Times New Roman"/>
          <w:color w:val="auto"/>
          <w:sz w:val="24"/>
          <w:szCs w:val="24"/>
        </w:rPr>
        <w:t xml:space="preserve">on Iran, </w:t>
      </w:r>
      <w:r>
        <w:rPr>
          <w:rFonts w:ascii="Times New Roman" w:hAnsi="Times New Roman" w:cs="Times New Roman"/>
          <w:color w:val="auto"/>
          <w:sz w:val="24"/>
          <w:szCs w:val="24"/>
        </w:rPr>
        <w:t xml:space="preserve">the Venezuelan economy, </w:t>
      </w:r>
      <w:r w:rsidR="0054647B">
        <w:rPr>
          <w:rFonts w:ascii="Times New Roman" w:hAnsi="Times New Roman" w:cs="Times New Roman"/>
          <w:color w:val="auto"/>
          <w:sz w:val="24"/>
          <w:szCs w:val="24"/>
        </w:rPr>
        <w:t>geo</w:t>
      </w:r>
      <w:r>
        <w:rPr>
          <w:rFonts w:ascii="Times New Roman" w:hAnsi="Times New Roman" w:cs="Times New Roman"/>
          <w:color w:val="auto"/>
          <w:sz w:val="24"/>
          <w:szCs w:val="24"/>
        </w:rPr>
        <w:t>political uncertainty in Nigeria,</w:t>
      </w:r>
      <w:r w:rsidR="00E706DA">
        <w:rPr>
          <w:rFonts w:ascii="Times New Roman" w:hAnsi="Times New Roman" w:cs="Times New Roman"/>
          <w:color w:val="auto"/>
          <w:sz w:val="24"/>
          <w:szCs w:val="24"/>
        </w:rPr>
        <w:t xml:space="preserve"> Russia</w:t>
      </w:r>
      <w:r>
        <w:rPr>
          <w:rFonts w:ascii="Times New Roman" w:hAnsi="Times New Roman" w:cs="Times New Roman"/>
          <w:color w:val="auto"/>
          <w:sz w:val="24"/>
          <w:szCs w:val="24"/>
        </w:rPr>
        <w:t xml:space="preserve"> </w:t>
      </w:r>
      <w:r w:rsidR="007F182C">
        <w:rPr>
          <w:rFonts w:ascii="Times New Roman" w:hAnsi="Times New Roman" w:cs="Times New Roman"/>
          <w:color w:val="auto"/>
          <w:sz w:val="24"/>
          <w:szCs w:val="24"/>
        </w:rPr>
        <w:t xml:space="preserve">etc. </w:t>
      </w:r>
      <w:r>
        <w:rPr>
          <w:rFonts w:ascii="Times New Roman" w:hAnsi="Times New Roman" w:cs="Times New Roman"/>
          <w:color w:val="auto"/>
          <w:sz w:val="24"/>
          <w:szCs w:val="24"/>
        </w:rPr>
        <w:t xml:space="preserve">there a few historical events that correspond to what the next big event causing a positive price shock. </w:t>
      </w:r>
      <w:r w:rsidR="0011565C">
        <w:rPr>
          <w:rFonts w:ascii="Times New Roman" w:hAnsi="Times New Roman" w:cs="Times New Roman"/>
          <w:color w:val="auto"/>
          <w:sz w:val="24"/>
          <w:szCs w:val="24"/>
        </w:rPr>
        <w:t xml:space="preserve">What the future holds will be interesting, but what we can observe in the past is market behavior as a result of observable previous actions. </w:t>
      </w:r>
    </w:p>
    <w:p w14:paraId="34C391FC" w14:textId="0C7F775B" w:rsidR="006F3F94" w:rsidRDefault="0054647B" w:rsidP="00B05F8A">
      <w:pPr>
        <w:spacing w:line="240" w:lineRule="auto"/>
        <w:rPr>
          <w:rFonts w:ascii="Times New Roman" w:hAnsi="Times New Roman" w:cs="Times New Roman"/>
          <w:color w:val="auto"/>
          <w:sz w:val="24"/>
          <w:szCs w:val="24"/>
        </w:rPr>
      </w:pPr>
      <w:bookmarkStart w:id="0" w:name="_GoBack"/>
      <w:bookmarkEnd w:id="0"/>
      <w:r>
        <w:rPr>
          <w:rFonts w:ascii="Times New Roman" w:hAnsi="Times New Roman" w:cs="Times New Roman"/>
          <w:color w:val="auto"/>
          <w:sz w:val="24"/>
          <w:szCs w:val="24"/>
        </w:rPr>
        <w:t xml:space="preserve">Seasoned and highly experienced traders always boast that their experience allows them to just react in time to market conditions and by learning from the past we can gain a little bit of insight into their experience. </w:t>
      </w:r>
      <w:r w:rsidR="000400CD">
        <w:rPr>
          <w:rFonts w:ascii="Times New Roman" w:hAnsi="Times New Roman" w:cs="Times New Roman"/>
          <w:color w:val="auto"/>
          <w:sz w:val="24"/>
          <w:szCs w:val="24"/>
        </w:rPr>
        <w:t xml:space="preserve">One thing is for certain, any lack of compliance to the agreed upon cuts will have a strong negative impact on oil prices as well as the decision making process for each nation involved within the Nash Equilibrium.  </w:t>
      </w:r>
    </w:p>
    <w:p w14:paraId="5287057D" w14:textId="77777777" w:rsidR="00564B0C" w:rsidRPr="0011565C" w:rsidRDefault="00564B0C" w:rsidP="00B05F8A">
      <w:pPr>
        <w:spacing w:line="240" w:lineRule="auto"/>
        <w:rPr>
          <w:rFonts w:ascii="Times New Roman" w:hAnsi="Times New Roman" w:cs="Times New Roman"/>
          <w:color w:val="auto"/>
          <w:sz w:val="24"/>
          <w:szCs w:val="24"/>
        </w:rPr>
      </w:pPr>
    </w:p>
    <w:p w14:paraId="4DC5C1A1" w14:textId="77777777" w:rsidR="00180578" w:rsidRPr="00180578" w:rsidRDefault="00180578" w:rsidP="00180578">
      <w:pPr>
        <w:spacing w:after="160" w:line="480" w:lineRule="auto"/>
        <w:rPr>
          <w:rFonts w:ascii="Times New Roman" w:hAnsi="Times New Roman" w:cs="Times New Roman"/>
          <w:color w:val="auto"/>
          <w:sz w:val="24"/>
          <w:szCs w:val="24"/>
        </w:rPr>
      </w:pPr>
    </w:p>
    <w:sectPr w:rsidR="00180578" w:rsidRPr="00180578" w:rsidSect="0072761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54410"/>
    <w:multiLevelType w:val="hybridMultilevel"/>
    <w:tmpl w:val="C4DE2E0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D7C"/>
    <w:rsid w:val="0001183F"/>
    <w:rsid w:val="00025431"/>
    <w:rsid w:val="0003069C"/>
    <w:rsid w:val="000337BD"/>
    <w:rsid w:val="000400CD"/>
    <w:rsid w:val="000959DA"/>
    <w:rsid w:val="000C3000"/>
    <w:rsid w:val="0011565C"/>
    <w:rsid w:val="00154DB9"/>
    <w:rsid w:val="00180578"/>
    <w:rsid w:val="001D0D84"/>
    <w:rsid w:val="00224927"/>
    <w:rsid w:val="002772E9"/>
    <w:rsid w:val="00325AD0"/>
    <w:rsid w:val="0033747C"/>
    <w:rsid w:val="003A0175"/>
    <w:rsid w:val="004058A9"/>
    <w:rsid w:val="00420753"/>
    <w:rsid w:val="0042492C"/>
    <w:rsid w:val="00435609"/>
    <w:rsid w:val="00463DCF"/>
    <w:rsid w:val="004B3461"/>
    <w:rsid w:val="004F65D2"/>
    <w:rsid w:val="00506C82"/>
    <w:rsid w:val="00516387"/>
    <w:rsid w:val="0054647B"/>
    <w:rsid w:val="00547153"/>
    <w:rsid w:val="00564B0C"/>
    <w:rsid w:val="005A04E1"/>
    <w:rsid w:val="005F3A3D"/>
    <w:rsid w:val="00607D7C"/>
    <w:rsid w:val="0068776C"/>
    <w:rsid w:val="006A72BA"/>
    <w:rsid w:val="006F3F94"/>
    <w:rsid w:val="00710DEE"/>
    <w:rsid w:val="00727617"/>
    <w:rsid w:val="007D5975"/>
    <w:rsid w:val="007E6807"/>
    <w:rsid w:val="007F182C"/>
    <w:rsid w:val="00805221"/>
    <w:rsid w:val="00814C26"/>
    <w:rsid w:val="00860178"/>
    <w:rsid w:val="00872564"/>
    <w:rsid w:val="008C4454"/>
    <w:rsid w:val="008E4122"/>
    <w:rsid w:val="00922C1D"/>
    <w:rsid w:val="009460C8"/>
    <w:rsid w:val="009705E8"/>
    <w:rsid w:val="0098171C"/>
    <w:rsid w:val="009B5CC9"/>
    <w:rsid w:val="009E4DAE"/>
    <w:rsid w:val="009F6A0E"/>
    <w:rsid w:val="00A13775"/>
    <w:rsid w:val="00A50EE8"/>
    <w:rsid w:val="00A62281"/>
    <w:rsid w:val="00A9373F"/>
    <w:rsid w:val="00AB530B"/>
    <w:rsid w:val="00B05F8A"/>
    <w:rsid w:val="00B127C3"/>
    <w:rsid w:val="00B12B1F"/>
    <w:rsid w:val="00B12D41"/>
    <w:rsid w:val="00B32F75"/>
    <w:rsid w:val="00BD50A8"/>
    <w:rsid w:val="00C0435B"/>
    <w:rsid w:val="00CF3661"/>
    <w:rsid w:val="00D059AF"/>
    <w:rsid w:val="00D41A28"/>
    <w:rsid w:val="00DA7080"/>
    <w:rsid w:val="00DD1FE3"/>
    <w:rsid w:val="00DF4AAB"/>
    <w:rsid w:val="00E17435"/>
    <w:rsid w:val="00E36314"/>
    <w:rsid w:val="00E53EC9"/>
    <w:rsid w:val="00E706DA"/>
    <w:rsid w:val="00E71CF8"/>
    <w:rsid w:val="00E74D6C"/>
    <w:rsid w:val="00E77C39"/>
    <w:rsid w:val="00EA1630"/>
    <w:rsid w:val="00EA330C"/>
    <w:rsid w:val="00F11FE0"/>
    <w:rsid w:val="00F301D4"/>
    <w:rsid w:val="00F36146"/>
    <w:rsid w:val="00F50ED5"/>
    <w:rsid w:val="00F54BAF"/>
    <w:rsid w:val="00F8001B"/>
    <w:rsid w:val="00F817A2"/>
    <w:rsid w:val="00F91888"/>
    <w:rsid w:val="00FC464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48D6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07D7C"/>
    <w:pPr>
      <w:spacing w:after="200" w:line="276" w:lineRule="auto"/>
    </w:pPr>
    <w:rPr>
      <w:rFonts w:ascii="Calibri" w:eastAsia="Calibri" w:hAnsi="Calibri" w:cs="Calibri"/>
      <w:color w:val="000000"/>
      <w:sz w:val="22"/>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7D7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Caption">
    <w:name w:val="caption"/>
    <w:basedOn w:val="Normal"/>
    <w:next w:val="Normal"/>
    <w:uiPriority w:val="35"/>
    <w:unhideWhenUsed/>
    <w:qFormat/>
    <w:rsid w:val="00F8001B"/>
    <w:pPr>
      <w:spacing w:line="240" w:lineRule="auto"/>
    </w:pPr>
    <w:rPr>
      <w:rFonts w:ascii="Times New Roman" w:hAnsi="Times New Roman"/>
      <w:b/>
      <w:bCs/>
      <w:color w:val="auto"/>
      <w:sz w:val="20"/>
      <w:szCs w:val="18"/>
    </w:rPr>
  </w:style>
  <w:style w:type="paragraph" w:styleId="BalloonText">
    <w:name w:val="Balloon Text"/>
    <w:basedOn w:val="Normal"/>
    <w:link w:val="BalloonTextChar"/>
    <w:uiPriority w:val="99"/>
    <w:semiHidden/>
    <w:unhideWhenUsed/>
    <w:rsid w:val="00F8001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001B"/>
    <w:rPr>
      <w:rFonts w:ascii="Lucida Grande" w:eastAsia="Calibri" w:hAnsi="Lucida Grande" w:cs="Lucida Grande"/>
      <w:color w:val="000000"/>
      <w:sz w:val="18"/>
      <w:szCs w:val="18"/>
      <w:lang w:val="en-US"/>
    </w:rPr>
  </w:style>
  <w:style w:type="character" w:customStyle="1" w:styleId="apple-converted-space">
    <w:name w:val="apple-converted-space"/>
    <w:basedOn w:val="DefaultParagraphFont"/>
    <w:rsid w:val="006F3F94"/>
  </w:style>
  <w:style w:type="character" w:styleId="Hyperlink">
    <w:name w:val="Hyperlink"/>
    <w:basedOn w:val="DefaultParagraphFont"/>
    <w:uiPriority w:val="99"/>
    <w:unhideWhenUsed/>
    <w:rsid w:val="00025431"/>
    <w:rPr>
      <w:color w:val="0000FF"/>
      <w:u w:val="single"/>
    </w:rPr>
  </w:style>
  <w:style w:type="paragraph" w:styleId="ListParagraph">
    <w:name w:val="List Paragraph"/>
    <w:basedOn w:val="Normal"/>
    <w:uiPriority w:val="34"/>
    <w:qFormat/>
    <w:rsid w:val="000254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07D7C"/>
    <w:pPr>
      <w:spacing w:after="200" w:line="276" w:lineRule="auto"/>
    </w:pPr>
    <w:rPr>
      <w:rFonts w:ascii="Calibri" w:eastAsia="Calibri" w:hAnsi="Calibri" w:cs="Calibri"/>
      <w:color w:val="000000"/>
      <w:sz w:val="22"/>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7D7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Caption">
    <w:name w:val="caption"/>
    <w:basedOn w:val="Normal"/>
    <w:next w:val="Normal"/>
    <w:uiPriority w:val="35"/>
    <w:unhideWhenUsed/>
    <w:qFormat/>
    <w:rsid w:val="00F8001B"/>
    <w:pPr>
      <w:spacing w:line="240" w:lineRule="auto"/>
    </w:pPr>
    <w:rPr>
      <w:rFonts w:ascii="Times New Roman" w:hAnsi="Times New Roman"/>
      <w:b/>
      <w:bCs/>
      <w:color w:val="auto"/>
      <w:sz w:val="20"/>
      <w:szCs w:val="18"/>
    </w:rPr>
  </w:style>
  <w:style w:type="paragraph" w:styleId="BalloonText">
    <w:name w:val="Balloon Text"/>
    <w:basedOn w:val="Normal"/>
    <w:link w:val="BalloonTextChar"/>
    <w:uiPriority w:val="99"/>
    <w:semiHidden/>
    <w:unhideWhenUsed/>
    <w:rsid w:val="00F8001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001B"/>
    <w:rPr>
      <w:rFonts w:ascii="Lucida Grande" w:eastAsia="Calibri" w:hAnsi="Lucida Grande" w:cs="Lucida Grande"/>
      <w:color w:val="000000"/>
      <w:sz w:val="18"/>
      <w:szCs w:val="18"/>
      <w:lang w:val="en-US"/>
    </w:rPr>
  </w:style>
  <w:style w:type="character" w:customStyle="1" w:styleId="apple-converted-space">
    <w:name w:val="apple-converted-space"/>
    <w:basedOn w:val="DefaultParagraphFont"/>
    <w:rsid w:val="006F3F94"/>
  </w:style>
  <w:style w:type="character" w:styleId="Hyperlink">
    <w:name w:val="Hyperlink"/>
    <w:basedOn w:val="DefaultParagraphFont"/>
    <w:uiPriority w:val="99"/>
    <w:unhideWhenUsed/>
    <w:rsid w:val="00025431"/>
    <w:rPr>
      <w:color w:val="0000FF"/>
      <w:u w:val="single"/>
    </w:rPr>
  </w:style>
  <w:style w:type="paragraph" w:styleId="ListParagraph">
    <w:name w:val="List Paragraph"/>
    <w:basedOn w:val="Normal"/>
    <w:uiPriority w:val="34"/>
    <w:qFormat/>
    <w:rsid w:val="00025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00684">
      <w:bodyDiv w:val="1"/>
      <w:marLeft w:val="0"/>
      <w:marRight w:val="0"/>
      <w:marTop w:val="0"/>
      <w:marBottom w:val="0"/>
      <w:divBdr>
        <w:top w:val="none" w:sz="0" w:space="0" w:color="auto"/>
        <w:left w:val="none" w:sz="0" w:space="0" w:color="auto"/>
        <w:bottom w:val="none" w:sz="0" w:space="0" w:color="auto"/>
        <w:right w:val="none" w:sz="0" w:space="0" w:color="auto"/>
      </w:divBdr>
    </w:div>
    <w:div w:id="152963019">
      <w:bodyDiv w:val="1"/>
      <w:marLeft w:val="0"/>
      <w:marRight w:val="0"/>
      <w:marTop w:val="0"/>
      <w:marBottom w:val="0"/>
      <w:divBdr>
        <w:top w:val="none" w:sz="0" w:space="0" w:color="auto"/>
        <w:left w:val="none" w:sz="0" w:space="0" w:color="auto"/>
        <w:bottom w:val="none" w:sz="0" w:space="0" w:color="auto"/>
        <w:right w:val="none" w:sz="0" w:space="0" w:color="auto"/>
      </w:divBdr>
    </w:div>
    <w:div w:id="553390980">
      <w:bodyDiv w:val="1"/>
      <w:marLeft w:val="0"/>
      <w:marRight w:val="0"/>
      <w:marTop w:val="0"/>
      <w:marBottom w:val="0"/>
      <w:divBdr>
        <w:top w:val="none" w:sz="0" w:space="0" w:color="auto"/>
        <w:left w:val="none" w:sz="0" w:space="0" w:color="auto"/>
        <w:bottom w:val="none" w:sz="0" w:space="0" w:color="auto"/>
        <w:right w:val="none" w:sz="0" w:space="0" w:color="auto"/>
      </w:divBdr>
    </w:div>
    <w:div w:id="1616868850">
      <w:bodyDiv w:val="1"/>
      <w:marLeft w:val="0"/>
      <w:marRight w:val="0"/>
      <w:marTop w:val="0"/>
      <w:marBottom w:val="0"/>
      <w:divBdr>
        <w:top w:val="none" w:sz="0" w:space="0" w:color="auto"/>
        <w:left w:val="none" w:sz="0" w:space="0" w:color="auto"/>
        <w:bottom w:val="none" w:sz="0" w:space="0" w:color="auto"/>
        <w:right w:val="none" w:sz="0" w:space="0" w:color="auto"/>
      </w:divBdr>
    </w:div>
    <w:div w:id="17177307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6</Pages>
  <Words>2016</Words>
  <Characters>11494</Characters>
  <Application>Microsoft Macintosh Word</Application>
  <DocSecurity>0</DocSecurity>
  <Lines>95</Lines>
  <Paragraphs>26</Paragraphs>
  <ScaleCrop>false</ScaleCrop>
  <Company>Plains Midstream Canada ULC</Company>
  <LinksUpToDate>false</LinksUpToDate>
  <CharactersWithSpaces>13484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Joshwa Minhas</dc:creator>
  <cp:keywords/>
  <dc:description/>
  <cp:lastModifiedBy>Joshwa Minhas</cp:lastModifiedBy>
  <cp:revision>38</cp:revision>
  <dcterms:created xsi:type="dcterms:W3CDTF">2017-01-04T18:11:00Z</dcterms:created>
  <dcterms:modified xsi:type="dcterms:W3CDTF">2017-01-11T20:46:00Z</dcterms:modified>
</cp:coreProperties>
</file>